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8DA11" w14:textId="766CEF08" w:rsidR="00D21F1C" w:rsidRPr="00CE5F5C" w:rsidRDefault="00C27C9B" w:rsidP="00D21F1C">
      <w:pPr>
        <w:jc w:val="right"/>
        <w:rPr>
          <w:rFonts w:ascii="Tahoma" w:hAnsi="Tahoma" w:cs="Tahoma"/>
          <w:noProof/>
          <w:sz w:val="20"/>
          <w:szCs w:val="20"/>
          <w:lang w:val="en-MY" w:eastAsia="en-MY"/>
        </w:rPr>
      </w:pPr>
      <w:r>
        <w:rPr>
          <w:rFonts w:ascii="Tahoma" w:hAnsi="Tahoma" w:cs="Tahoma"/>
          <w:b/>
          <w:noProof/>
          <w:sz w:val="20"/>
          <w:szCs w:val="20"/>
          <w:lang w:eastAsia="ms-MY"/>
        </w:rPr>
        <mc:AlternateContent>
          <mc:Choice Requires="wps">
            <w:drawing>
              <wp:anchor distT="0" distB="0" distL="114300" distR="114300" simplePos="0" relativeHeight="251664384" behindDoc="0" locked="0" layoutInCell="1" allowOverlap="1" wp14:anchorId="4C1AF04E" wp14:editId="711F5E23">
                <wp:simplePos x="0" y="0"/>
                <wp:positionH relativeFrom="column">
                  <wp:posOffset>6029325</wp:posOffset>
                </wp:positionH>
                <wp:positionV relativeFrom="paragraph">
                  <wp:posOffset>-419100</wp:posOffset>
                </wp:positionV>
                <wp:extent cx="2514600" cy="2762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514600" cy="276225"/>
                        </a:xfrm>
                        <a:prstGeom prst="rect">
                          <a:avLst/>
                        </a:prstGeom>
                        <a:solidFill>
                          <a:srgbClr val="92D050"/>
                        </a:solidFill>
                      </wps:spPr>
                      <wps:style>
                        <a:lnRef idx="2">
                          <a:schemeClr val="accent6"/>
                        </a:lnRef>
                        <a:fillRef idx="1">
                          <a:schemeClr val="lt1"/>
                        </a:fillRef>
                        <a:effectRef idx="0">
                          <a:schemeClr val="accent6"/>
                        </a:effectRef>
                        <a:fontRef idx="minor">
                          <a:schemeClr val="dk1"/>
                        </a:fontRef>
                      </wps:style>
                      <wps:txbx>
                        <w:txbxContent>
                          <w:p w14:paraId="2638C115" w14:textId="1A141F62" w:rsidR="00C27C9B" w:rsidRPr="004D4BAC" w:rsidRDefault="00C27C9B" w:rsidP="00C27C9B">
                            <w:pPr>
                              <w:jc w:val="center"/>
                              <w:rPr>
                                <w:rFonts w:ascii="Tahoma" w:hAnsi="Tahoma" w:cs="Tahoma"/>
                                <w:b/>
                                <w:bCs/>
                                <w:sz w:val="20"/>
                                <w:szCs w:val="20"/>
                              </w:rPr>
                            </w:pPr>
                            <w:r w:rsidRPr="004D4BAC">
                              <w:rPr>
                                <w:rFonts w:ascii="Tahoma" w:hAnsi="Tahoma" w:cs="Tahoma"/>
                                <w:b/>
                                <w:bCs/>
                                <w:sz w:val="20"/>
                                <w:szCs w:val="20"/>
                              </w:rPr>
                              <w:t xml:space="preserve">Kemaskini setakat </w:t>
                            </w:r>
                            <w:r w:rsidR="00202D88">
                              <w:rPr>
                                <w:rFonts w:ascii="Tahoma" w:hAnsi="Tahoma" w:cs="Tahoma"/>
                                <w:b/>
                                <w:bCs/>
                                <w:sz w:val="20"/>
                                <w:szCs w:val="20"/>
                              </w:rPr>
                              <w:t>31</w:t>
                            </w:r>
                            <w:r w:rsidRPr="004D4BAC">
                              <w:rPr>
                                <w:rFonts w:ascii="Tahoma" w:hAnsi="Tahoma" w:cs="Tahoma"/>
                                <w:b/>
                                <w:bCs/>
                                <w:sz w:val="20"/>
                                <w:szCs w:val="20"/>
                              </w:rPr>
                              <w:t xml:space="preserve"> Mei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AF04E" id="Rectangle 7" o:spid="_x0000_s1026" style="position:absolute;left:0;text-align:left;margin-left:474.75pt;margin-top:-33pt;width:198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" fillcolor="#92d050" strokecolor="#70ad47 [3209]" strokeweight="1pt">
                <v:textbox>
                  <w:txbxContent>
                    <w:p w14:paraId="2638C115" w14:textId="1A141F62" w:rsidR="00C27C9B" w:rsidRPr="004D4BAC" w:rsidRDefault="00C27C9B" w:rsidP="00C27C9B">
                      <w:pPr>
                        <w:jc w:val="center"/>
                        <w:rPr>
                          <w:rFonts w:ascii="Tahoma" w:hAnsi="Tahoma" w:cs="Tahoma"/>
                          <w:b/>
                          <w:bCs/>
                          <w:sz w:val="20"/>
                          <w:szCs w:val="20"/>
                        </w:rPr>
                      </w:pPr>
                      <w:r w:rsidRPr="004D4BAC">
                        <w:rPr>
                          <w:rFonts w:ascii="Tahoma" w:hAnsi="Tahoma" w:cs="Tahoma"/>
                          <w:b/>
                          <w:bCs/>
                          <w:sz w:val="20"/>
                          <w:szCs w:val="20"/>
                        </w:rPr>
                        <w:t xml:space="preserve">Kemaskini setakat </w:t>
                      </w:r>
                      <w:r w:rsidR="00202D88">
                        <w:rPr>
                          <w:rFonts w:ascii="Tahoma" w:hAnsi="Tahoma" w:cs="Tahoma"/>
                          <w:b/>
                          <w:bCs/>
                          <w:sz w:val="20"/>
                          <w:szCs w:val="20"/>
                        </w:rPr>
                        <w:t>31</w:t>
                      </w:r>
                      <w:r w:rsidRPr="004D4BAC">
                        <w:rPr>
                          <w:rFonts w:ascii="Tahoma" w:hAnsi="Tahoma" w:cs="Tahoma"/>
                          <w:b/>
                          <w:bCs/>
                          <w:sz w:val="20"/>
                          <w:szCs w:val="20"/>
                        </w:rPr>
                        <w:t xml:space="preserve"> Mei 2023</w:t>
                      </w:r>
                    </w:p>
                  </w:txbxContent>
                </v:textbox>
              </v:rect>
            </w:pict>
          </mc:Fallback>
        </mc:AlternateContent>
      </w:r>
      <w:r w:rsidR="00D21F1C" w:rsidRPr="00CE5F5C">
        <w:rPr>
          <w:rFonts w:ascii="Tahoma" w:hAnsi="Tahoma" w:cs="Tahoma"/>
          <w:b/>
          <w:noProof/>
          <w:sz w:val="20"/>
          <w:szCs w:val="20"/>
          <w:lang w:eastAsia="ms-MY"/>
        </w:rPr>
        <w:drawing>
          <wp:anchor distT="0" distB="0" distL="114300" distR="114300" simplePos="0" relativeHeight="251661312" behindDoc="0" locked="0" layoutInCell="1" allowOverlap="1" wp14:anchorId="0FC76CD1" wp14:editId="242479A9">
            <wp:simplePos x="0" y="0"/>
            <wp:positionH relativeFrom="margin">
              <wp:posOffset>3333750</wp:posOffset>
            </wp:positionH>
            <wp:positionV relativeFrom="paragraph">
              <wp:posOffset>-619125</wp:posOffset>
            </wp:positionV>
            <wp:extent cx="1627505" cy="7429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50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F1C" w:rsidRPr="00CE5F5C">
        <w:rPr>
          <w:rFonts w:ascii="Tahoma" w:hAnsi="Tahoma" w:cs="Tahoma"/>
          <w:noProof/>
          <w:sz w:val="20"/>
          <w:szCs w:val="20"/>
          <w:lang w:val="en-MY" w:eastAsia="en-MY"/>
        </w:rPr>
        <w:t xml:space="preserve">    </w:t>
      </w:r>
    </w:p>
    <w:p w14:paraId="418CE345" w14:textId="6326D640" w:rsidR="00D21F1C" w:rsidRPr="00CE5F5C" w:rsidRDefault="00D21F1C" w:rsidP="00D21F1C">
      <w:pPr>
        <w:tabs>
          <w:tab w:val="left" w:pos="4710"/>
          <w:tab w:val="center" w:pos="7402"/>
        </w:tabs>
        <w:jc w:val="center"/>
        <w:rPr>
          <w:rFonts w:ascii="Tahoma" w:hAnsi="Tahoma" w:cs="Tahoma"/>
          <w:b/>
          <w:sz w:val="20"/>
          <w:szCs w:val="20"/>
        </w:rPr>
      </w:pPr>
      <w:r w:rsidRPr="00CE5F5C">
        <w:rPr>
          <w:rFonts w:ascii="Tahoma" w:hAnsi="Tahoma" w:cs="Tahoma"/>
          <w:b/>
          <w:sz w:val="20"/>
          <w:szCs w:val="20"/>
        </w:rPr>
        <w:t>LAPORAN STATUS KEBERKESANAN TINDAKAN SUSULAN</w:t>
      </w:r>
    </w:p>
    <w:p w14:paraId="4A6C46F1" w14:textId="7E35244F" w:rsidR="00CE5F5C" w:rsidRPr="00CE5F5C" w:rsidRDefault="00D21F1C" w:rsidP="00CE5F5C">
      <w:pPr>
        <w:jc w:val="center"/>
        <w:rPr>
          <w:rFonts w:ascii="Tahoma" w:hAnsi="Tahoma" w:cs="Tahoma"/>
          <w:b/>
          <w:sz w:val="20"/>
          <w:szCs w:val="20"/>
        </w:rPr>
      </w:pPr>
      <w:r w:rsidRPr="00CE5F5C">
        <w:rPr>
          <w:rFonts w:ascii="Tahoma" w:hAnsi="Tahoma" w:cs="Tahoma"/>
          <w:b/>
          <w:sz w:val="20"/>
          <w:szCs w:val="20"/>
        </w:rPr>
        <w:t xml:space="preserve">MINIT MESYUARAT KAJIAN SEMULA PENGURUSAN (MKSP) ISO QMS &amp; ISMS UPM TAHUN 2022 </w:t>
      </w:r>
      <w:r w:rsidR="00CE5F5C" w:rsidRPr="00CE5F5C">
        <w:rPr>
          <w:rFonts w:ascii="Tahoma" w:hAnsi="Tahoma" w:cs="Tahoma"/>
          <w:b/>
          <w:sz w:val="20"/>
          <w:szCs w:val="20"/>
        </w:rPr>
        <w:t>( KALI KE-12)</w:t>
      </w:r>
    </w:p>
    <w:p w14:paraId="54F7B23F" w14:textId="4BA206A3" w:rsidR="00D21F1C" w:rsidRPr="00CE5F5C" w:rsidRDefault="00CE5F5C" w:rsidP="00CE5F5C">
      <w:pPr>
        <w:jc w:val="center"/>
        <w:rPr>
          <w:rFonts w:ascii="Tahoma" w:hAnsi="Tahoma" w:cs="Tahoma"/>
          <w:b/>
          <w:sz w:val="20"/>
          <w:szCs w:val="20"/>
        </w:rPr>
      </w:pPr>
      <w:r w:rsidRPr="00CE5F5C">
        <w:rPr>
          <w:rFonts w:ascii="Tahoma" w:hAnsi="Tahoma" w:cs="Tahoma"/>
          <w:b/>
          <w:sz w:val="20"/>
          <w:szCs w:val="20"/>
        </w:rPr>
        <w:t>SISTEM PENGURUSAN KUALITI (QMS) ISO 9001 DAN SISTEM PENGURUSAN KESELAMATAN MAKLUMAT (ISMS) ISO 27001</w:t>
      </w:r>
    </w:p>
    <w:p w14:paraId="234ABEF2" w14:textId="77777777" w:rsidR="00D21F1C" w:rsidRPr="00CE5F5C" w:rsidRDefault="00D21F1C" w:rsidP="00D21F1C">
      <w:pPr>
        <w:rPr>
          <w:rFonts w:ascii="Tahoma" w:hAnsi="Tahoma" w:cs="Tahoma"/>
          <w:sz w:val="20"/>
          <w:szCs w:val="20"/>
          <w:u w:val="single"/>
        </w:rPr>
      </w:pPr>
    </w:p>
    <w:tbl>
      <w:tblPr>
        <w:tblStyle w:val="TableGrid"/>
        <w:tblW w:w="21460" w:type="dxa"/>
        <w:tblInd w:w="-815" w:type="dxa"/>
        <w:tblLayout w:type="fixed"/>
        <w:tblLook w:val="04A0" w:firstRow="1" w:lastRow="0" w:firstColumn="1" w:lastColumn="0" w:noHBand="0" w:noVBand="1"/>
      </w:tblPr>
      <w:tblGrid>
        <w:gridCol w:w="900"/>
        <w:gridCol w:w="1530"/>
        <w:gridCol w:w="5220"/>
        <w:gridCol w:w="2340"/>
        <w:gridCol w:w="8"/>
        <w:gridCol w:w="4672"/>
        <w:gridCol w:w="8"/>
        <w:gridCol w:w="6782"/>
      </w:tblGrid>
      <w:tr w:rsidR="00D21F1C" w:rsidRPr="00CE5F5C" w14:paraId="23A47A3D" w14:textId="77777777" w:rsidTr="00ED0612">
        <w:trPr>
          <w:gridAfter w:val="2"/>
          <w:wAfter w:w="6790" w:type="dxa"/>
          <w:trHeight w:val="491"/>
          <w:tblHeader/>
        </w:trPr>
        <w:tc>
          <w:tcPr>
            <w:tcW w:w="900" w:type="dxa"/>
            <w:shd w:val="clear" w:color="auto" w:fill="C5E0B3" w:themeFill="accent6" w:themeFillTint="66"/>
            <w:vAlign w:val="center"/>
          </w:tcPr>
          <w:p w14:paraId="058BFF1E" w14:textId="77777777" w:rsidR="00D21F1C" w:rsidRPr="00CE5F5C" w:rsidRDefault="00D21F1C" w:rsidP="006B2C0A">
            <w:pPr>
              <w:jc w:val="center"/>
              <w:rPr>
                <w:rFonts w:ascii="Tahoma" w:hAnsi="Tahoma" w:cs="Tahoma"/>
                <w:b/>
                <w:sz w:val="20"/>
                <w:szCs w:val="20"/>
              </w:rPr>
            </w:pPr>
            <w:r w:rsidRPr="00CE5F5C">
              <w:rPr>
                <w:rFonts w:ascii="Tahoma" w:hAnsi="Tahoma" w:cs="Tahoma"/>
                <w:b/>
                <w:sz w:val="20"/>
                <w:szCs w:val="20"/>
              </w:rPr>
              <w:t>BIL.</w:t>
            </w:r>
          </w:p>
        </w:tc>
        <w:tc>
          <w:tcPr>
            <w:tcW w:w="1530" w:type="dxa"/>
            <w:shd w:val="clear" w:color="auto" w:fill="C5E0B3" w:themeFill="accent6" w:themeFillTint="66"/>
            <w:vAlign w:val="center"/>
            <w:hideMark/>
          </w:tcPr>
          <w:p w14:paraId="66C6D406" w14:textId="77777777" w:rsidR="00D21F1C" w:rsidRPr="00CE5F5C" w:rsidRDefault="00D21F1C" w:rsidP="006B2C0A">
            <w:pPr>
              <w:jc w:val="center"/>
              <w:rPr>
                <w:rFonts w:ascii="Tahoma" w:hAnsi="Tahoma" w:cs="Tahoma"/>
                <w:b/>
                <w:sz w:val="20"/>
                <w:szCs w:val="20"/>
              </w:rPr>
            </w:pPr>
            <w:r w:rsidRPr="00CE5F5C">
              <w:rPr>
                <w:rFonts w:ascii="Tahoma" w:hAnsi="Tahoma" w:cs="Tahoma"/>
                <w:b/>
                <w:sz w:val="20"/>
                <w:szCs w:val="20"/>
              </w:rPr>
              <w:t>MINIT</w:t>
            </w:r>
          </w:p>
        </w:tc>
        <w:tc>
          <w:tcPr>
            <w:tcW w:w="5220" w:type="dxa"/>
            <w:shd w:val="clear" w:color="auto" w:fill="C5E0B3" w:themeFill="accent6" w:themeFillTint="66"/>
            <w:vAlign w:val="center"/>
            <w:hideMark/>
          </w:tcPr>
          <w:p w14:paraId="74C0D7DF" w14:textId="34B93BBF" w:rsidR="00D21F1C" w:rsidRPr="00CE5F5C" w:rsidRDefault="00D21F1C" w:rsidP="006B2C0A">
            <w:pPr>
              <w:jc w:val="center"/>
              <w:rPr>
                <w:rFonts w:ascii="Tahoma" w:eastAsia="Times New Roman" w:hAnsi="Tahoma" w:cs="Tahoma"/>
                <w:b/>
                <w:bCs/>
                <w:sz w:val="20"/>
                <w:szCs w:val="20"/>
              </w:rPr>
            </w:pPr>
            <w:r w:rsidRPr="00CE5F5C">
              <w:rPr>
                <w:rFonts w:ascii="Tahoma" w:eastAsia="Times New Roman" w:hAnsi="Tahoma" w:cs="Tahoma"/>
                <w:b/>
                <w:bCs/>
                <w:sz w:val="20"/>
                <w:szCs w:val="20"/>
              </w:rPr>
              <w:t>PERINCIAN TINDAKAN</w:t>
            </w:r>
          </w:p>
        </w:tc>
        <w:tc>
          <w:tcPr>
            <w:tcW w:w="2340" w:type="dxa"/>
            <w:shd w:val="clear" w:color="auto" w:fill="C5E0B3" w:themeFill="accent6" w:themeFillTint="66"/>
          </w:tcPr>
          <w:p w14:paraId="25268338" w14:textId="77777777" w:rsidR="00D21F1C" w:rsidRPr="00CE5F5C" w:rsidRDefault="00D21F1C" w:rsidP="006B2C0A">
            <w:pPr>
              <w:jc w:val="center"/>
              <w:rPr>
                <w:rFonts w:ascii="Tahoma" w:eastAsia="Times New Roman" w:hAnsi="Tahoma" w:cs="Tahoma"/>
                <w:b/>
                <w:bCs/>
                <w:sz w:val="20"/>
                <w:szCs w:val="20"/>
              </w:rPr>
            </w:pPr>
            <w:r w:rsidRPr="00CE5F5C">
              <w:rPr>
                <w:rFonts w:ascii="Tahoma" w:eastAsia="Times New Roman" w:hAnsi="Tahoma" w:cs="Tahoma"/>
                <w:b/>
                <w:bCs/>
                <w:sz w:val="20"/>
                <w:szCs w:val="20"/>
              </w:rPr>
              <w:t>TANGGUNGJAWAB</w:t>
            </w:r>
          </w:p>
          <w:p w14:paraId="5184C2E6" w14:textId="3447C0AB" w:rsidR="00D21F1C" w:rsidRPr="00CE5F5C" w:rsidRDefault="00D21F1C" w:rsidP="006B2C0A">
            <w:pPr>
              <w:jc w:val="center"/>
              <w:rPr>
                <w:rFonts w:ascii="Tahoma" w:eastAsia="Times New Roman" w:hAnsi="Tahoma" w:cs="Tahoma"/>
                <w:b/>
                <w:bCs/>
                <w:sz w:val="20"/>
                <w:szCs w:val="20"/>
              </w:rPr>
            </w:pPr>
            <w:r w:rsidRPr="00CE5F5C">
              <w:rPr>
                <w:rFonts w:ascii="Tahoma" w:eastAsia="Times New Roman" w:hAnsi="Tahoma" w:cs="Tahoma"/>
                <w:b/>
                <w:bCs/>
                <w:sz w:val="20"/>
                <w:szCs w:val="20"/>
              </w:rPr>
              <w:t>/</w:t>
            </w:r>
            <w:r w:rsidR="00CE5F5C" w:rsidRPr="00CE5F5C">
              <w:rPr>
                <w:rFonts w:ascii="Tahoma" w:eastAsia="Times New Roman" w:hAnsi="Tahoma" w:cs="Tahoma"/>
                <w:b/>
                <w:bCs/>
                <w:sz w:val="20"/>
                <w:szCs w:val="20"/>
              </w:rPr>
              <w:t xml:space="preserve"> </w:t>
            </w:r>
            <w:r w:rsidRPr="00CE5F5C">
              <w:rPr>
                <w:rFonts w:ascii="Tahoma" w:eastAsia="Times New Roman" w:hAnsi="Tahoma" w:cs="Tahoma"/>
                <w:b/>
                <w:bCs/>
                <w:sz w:val="20"/>
                <w:szCs w:val="20"/>
              </w:rPr>
              <w:t>TINDAKAN</w:t>
            </w:r>
          </w:p>
        </w:tc>
        <w:tc>
          <w:tcPr>
            <w:tcW w:w="4680" w:type="dxa"/>
            <w:gridSpan w:val="2"/>
            <w:shd w:val="clear" w:color="auto" w:fill="C5E0B3" w:themeFill="accent6" w:themeFillTint="66"/>
          </w:tcPr>
          <w:p w14:paraId="6D35DD4D" w14:textId="77777777" w:rsidR="00D21F1C" w:rsidRPr="00CE5F5C" w:rsidRDefault="00D21F1C" w:rsidP="006B2C0A">
            <w:pPr>
              <w:jc w:val="center"/>
              <w:rPr>
                <w:rFonts w:ascii="Tahoma" w:eastAsia="Times New Roman" w:hAnsi="Tahoma" w:cs="Tahoma"/>
                <w:b/>
                <w:bCs/>
                <w:sz w:val="20"/>
                <w:szCs w:val="20"/>
              </w:rPr>
            </w:pPr>
            <w:r w:rsidRPr="00CE5F5C">
              <w:rPr>
                <w:rFonts w:ascii="Tahoma" w:eastAsia="Times New Roman" w:hAnsi="Tahoma" w:cs="Tahoma"/>
                <w:b/>
                <w:bCs/>
                <w:sz w:val="20"/>
                <w:szCs w:val="20"/>
              </w:rPr>
              <w:t>STATUS PERANCANGAN</w:t>
            </w:r>
          </w:p>
          <w:p w14:paraId="4677B474" w14:textId="77777777" w:rsidR="00D21F1C" w:rsidRPr="00CE5F5C" w:rsidRDefault="00D21F1C" w:rsidP="006B2C0A">
            <w:pPr>
              <w:jc w:val="center"/>
              <w:rPr>
                <w:rFonts w:ascii="Tahoma" w:eastAsia="Times New Roman" w:hAnsi="Tahoma" w:cs="Tahoma"/>
                <w:b/>
                <w:bCs/>
                <w:sz w:val="20"/>
                <w:szCs w:val="20"/>
              </w:rPr>
            </w:pPr>
            <w:r w:rsidRPr="00CE5F5C">
              <w:rPr>
                <w:rFonts w:ascii="Tahoma" w:eastAsia="Times New Roman" w:hAnsi="Tahoma" w:cs="Tahoma"/>
                <w:b/>
                <w:bCs/>
                <w:sz w:val="20"/>
                <w:szCs w:val="20"/>
              </w:rPr>
              <w:t>PELAKSANAAN/PENCAPAIAN/</w:t>
            </w:r>
          </w:p>
          <w:p w14:paraId="7952AC1D" w14:textId="77777777" w:rsidR="00D21F1C" w:rsidRPr="00CE5F5C" w:rsidRDefault="00D21F1C" w:rsidP="006B2C0A">
            <w:pPr>
              <w:jc w:val="center"/>
              <w:rPr>
                <w:rFonts w:ascii="Tahoma" w:eastAsia="Times New Roman" w:hAnsi="Tahoma" w:cs="Tahoma"/>
                <w:b/>
                <w:bCs/>
                <w:strike/>
                <w:sz w:val="20"/>
                <w:szCs w:val="20"/>
              </w:rPr>
            </w:pPr>
            <w:r w:rsidRPr="00CE5F5C">
              <w:rPr>
                <w:rFonts w:ascii="Tahoma" w:eastAsia="Times New Roman" w:hAnsi="Tahoma" w:cs="Tahoma"/>
                <w:b/>
                <w:bCs/>
                <w:sz w:val="20"/>
                <w:szCs w:val="20"/>
              </w:rPr>
              <w:t>PENAMBAHBAIKAN</w:t>
            </w:r>
          </w:p>
          <w:p w14:paraId="73A1DCE7" w14:textId="77777777" w:rsidR="00D21F1C" w:rsidRPr="00CE5F5C" w:rsidRDefault="00D21F1C" w:rsidP="006B2C0A">
            <w:pPr>
              <w:jc w:val="center"/>
              <w:rPr>
                <w:rFonts w:ascii="Tahoma" w:eastAsia="Times New Roman" w:hAnsi="Tahoma" w:cs="Tahoma"/>
                <w:b/>
                <w:bCs/>
                <w:sz w:val="20"/>
                <w:szCs w:val="20"/>
              </w:rPr>
            </w:pPr>
          </w:p>
        </w:tc>
      </w:tr>
      <w:tr w:rsidR="00D21F1C" w:rsidRPr="00CE5F5C" w14:paraId="2EBB40BA" w14:textId="77777777" w:rsidTr="00ED0612">
        <w:tc>
          <w:tcPr>
            <w:tcW w:w="9998" w:type="dxa"/>
            <w:gridSpan w:val="5"/>
            <w:tcBorders>
              <w:top w:val="single" w:sz="4" w:space="0" w:color="auto"/>
              <w:left w:val="single" w:sz="4" w:space="0" w:color="auto"/>
              <w:bottom w:val="single" w:sz="4" w:space="0" w:color="auto"/>
              <w:right w:val="single" w:sz="4" w:space="0" w:color="auto"/>
            </w:tcBorders>
          </w:tcPr>
          <w:p w14:paraId="77F2346C" w14:textId="4D6FA994" w:rsidR="00D21F1C" w:rsidRPr="00CE5F5C" w:rsidRDefault="00CE5F5C" w:rsidP="006B2C0A">
            <w:pPr>
              <w:jc w:val="both"/>
              <w:rPr>
                <w:rFonts w:ascii="Tahoma" w:hAnsi="Tahoma" w:cs="Tahoma"/>
                <w:b/>
                <w:sz w:val="20"/>
                <w:szCs w:val="20"/>
                <w:u w:val="single"/>
              </w:rPr>
            </w:pPr>
            <w:r w:rsidRPr="00CE5F5C">
              <w:rPr>
                <w:rFonts w:ascii="Tahoma" w:hAnsi="Tahoma" w:cs="Tahoma"/>
                <w:b/>
                <w:sz w:val="20"/>
                <w:szCs w:val="20"/>
              </w:rPr>
              <w:t>12</w:t>
            </w:r>
            <w:r w:rsidR="00D21F1C" w:rsidRPr="00CE5F5C">
              <w:rPr>
                <w:rFonts w:ascii="Tahoma" w:hAnsi="Tahoma" w:cs="Tahoma"/>
                <w:b/>
                <w:sz w:val="20"/>
                <w:szCs w:val="20"/>
              </w:rPr>
              <w:t>.3 – TINDAKAN SUSULAN DARIPADA MESYUARAT LEPAS</w:t>
            </w:r>
          </w:p>
        </w:tc>
        <w:tc>
          <w:tcPr>
            <w:tcW w:w="4680" w:type="dxa"/>
            <w:gridSpan w:val="2"/>
            <w:tcBorders>
              <w:top w:val="nil"/>
              <w:left w:val="single" w:sz="4" w:space="0" w:color="auto"/>
              <w:bottom w:val="nil"/>
              <w:right w:val="single" w:sz="4" w:space="0" w:color="auto"/>
            </w:tcBorders>
          </w:tcPr>
          <w:p w14:paraId="21D21144" w14:textId="77777777" w:rsidR="00D21F1C" w:rsidRPr="00CE5F5C" w:rsidRDefault="00D21F1C" w:rsidP="006B2C0A">
            <w:pPr>
              <w:jc w:val="center"/>
              <w:rPr>
                <w:rFonts w:ascii="Tahoma" w:hAnsi="Tahoma" w:cs="Tahoma"/>
                <w:b/>
                <w:sz w:val="20"/>
                <w:szCs w:val="20"/>
              </w:rPr>
            </w:pPr>
          </w:p>
        </w:tc>
        <w:tc>
          <w:tcPr>
            <w:tcW w:w="6782" w:type="dxa"/>
            <w:tcBorders>
              <w:top w:val="nil"/>
              <w:left w:val="single" w:sz="4" w:space="0" w:color="auto"/>
              <w:bottom w:val="nil"/>
              <w:right w:val="nil"/>
            </w:tcBorders>
          </w:tcPr>
          <w:p w14:paraId="12ED2543" w14:textId="77777777" w:rsidR="00D21F1C" w:rsidRPr="00CE5F5C" w:rsidRDefault="00D21F1C" w:rsidP="006B2C0A">
            <w:pPr>
              <w:jc w:val="center"/>
              <w:rPr>
                <w:rFonts w:ascii="Tahoma" w:hAnsi="Tahoma" w:cs="Tahoma"/>
                <w:b/>
                <w:sz w:val="20"/>
                <w:szCs w:val="20"/>
              </w:rPr>
            </w:pPr>
          </w:p>
        </w:tc>
      </w:tr>
      <w:tr w:rsidR="00D21F1C" w:rsidRPr="00CE5F5C" w14:paraId="13F84E1C" w14:textId="77777777" w:rsidTr="00ED0612">
        <w:trPr>
          <w:gridAfter w:val="2"/>
          <w:wAfter w:w="6790" w:type="dxa"/>
        </w:trPr>
        <w:tc>
          <w:tcPr>
            <w:tcW w:w="900" w:type="dxa"/>
            <w:tcBorders>
              <w:top w:val="single" w:sz="4" w:space="0" w:color="auto"/>
              <w:bottom w:val="single" w:sz="4" w:space="0" w:color="auto"/>
            </w:tcBorders>
          </w:tcPr>
          <w:p w14:paraId="60AEDAB0" w14:textId="77777777" w:rsidR="00D21F1C" w:rsidRPr="00CE5F5C" w:rsidRDefault="00D21F1C" w:rsidP="006B2C0A">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2F0877D7" w14:textId="5C9626B0" w:rsidR="00D21F1C" w:rsidRPr="00CE5F5C" w:rsidRDefault="00CE5F5C" w:rsidP="006B2C0A">
            <w:pPr>
              <w:jc w:val="both"/>
              <w:rPr>
                <w:rFonts w:ascii="Tahoma" w:hAnsi="Tahoma" w:cs="Tahoma"/>
                <w:sz w:val="20"/>
                <w:szCs w:val="20"/>
              </w:rPr>
            </w:pPr>
            <w:r w:rsidRPr="00CE5F5C">
              <w:rPr>
                <w:rFonts w:ascii="Tahoma" w:hAnsi="Tahoma" w:cs="Tahoma"/>
                <w:sz w:val="20"/>
                <w:szCs w:val="20"/>
              </w:rPr>
              <w:t>12.3 (b)</w:t>
            </w:r>
          </w:p>
        </w:tc>
        <w:tc>
          <w:tcPr>
            <w:tcW w:w="5220" w:type="dxa"/>
            <w:tcBorders>
              <w:top w:val="single" w:sz="4" w:space="0" w:color="auto"/>
              <w:bottom w:val="single" w:sz="4" w:space="0" w:color="auto"/>
            </w:tcBorders>
          </w:tcPr>
          <w:p w14:paraId="0CC25F4C" w14:textId="77777777" w:rsidR="00CE5F5C" w:rsidRPr="00CE5F5C" w:rsidRDefault="00CE5F5C" w:rsidP="00CE5F5C">
            <w:pPr>
              <w:tabs>
                <w:tab w:val="left" w:pos="1312"/>
              </w:tabs>
              <w:contextualSpacing/>
              <w:jc w:val="both"/>
              <w:rPr>
                <w:rFonts w:ascii="Tahoma" w:hAnsi="Tahoma" w:cs="Tahoma"/>
                <w:sz w:val="20"/>
                <w:szCs w:val="20"/>
              </w:rPr>
            </w:pPr>
            <w:r w:rsidRPr="00CE5F5C">
              <w:rPr>
                <w:rFonts w:ascii="Tahoma" w:hAnsi="Tahoma" w:cs="Tahoma"/>
                <w:sz w:val="20"/>
                <w:szCs w:val="20"/>
              </w:rPr>
              <w:t>mengambil perhatian pada Minit 11.4.2 (e) iaitu berkenaan isu keselamatan maklumat/data iaitu berkenaan risiko banjir di kawasan Pusat Data Utama, rancangannya adalah menaik taraf pusat data dan masih menunggu keputusan permohonan Rolling Plan ke 4 dalam RMK 12 dan tindakan juga telah diambil oleh PPPA bagi mengurangkan risiko banjir berlaku. Bagi projek jangka panjang iaitu naik taraf rangkaian internet menggunakan teknologi ‘wireless’ secara menyeluruh, Fasa 1 telah pun siap dan sekarang sedang dalam proses menaik taraf Fasa ke 2.</w:t>
            </w:r>
          </w:p>
          <w:p w14:paraId="21C4AF85" w14:textId="77777777" w:rsidR="00D21F1C" w:rsidRPr="00CE5F5C" w:rsidRDefault="00D21F1C" w:rsidP="006B2C0A">
            <w:pPr>
              <w:jc w:val="both"/>
              <w:rPr>
                <w:rFonts w:ascii="Tahoma" w:hAnsi="Tahoma" w:cs="Tahoma"/>
                <w:sz w:val="20"/>
                <w:szCs w:val="20"/>
              </w:rPr>
            </w:pPr>
          </w:p>
        </w:tc>
        <w:tc>
          <w:tcPr>
            <w:tcW w:w="2340" w:type="dxa"/>
            <w:tcBorders>
              <w:top w:val="single" w:sz="4" w:space="0" w:color="auto"/>
              <w:bottom w:val="single" w:sz="4" w:space="0" w:color="auto"/>
            </w:tcBorders>
          </w:tcPr>
          <w:p w14:paraId="34E9A192" w14:textId="1A269E55" w:rsidR="00CE5F5C" w:rsidRPr="00CE5F5C" w:rsidRDefault="00CE5F5C" w:rsidP="00CE5F5C">
            <w:pPr>
              <w:contextualSpacing/>
              <w:jc w:val="center"/>
              <w:rPr>
                <w:rFonts w:ascii="Tahoma" w:hAnsi="Tahoma" w:cs="Tahoma"/>
                <w:b/>
                <w:sz w:val="20"/>
                <w:szCs w:val="20"/>
              </w:rPr>
            </w:pPr>
            <w:r w:rsidRPr="00CE5F5C">
              <w:rPr>
                <w:rFonts w:ascii="Tahoma" w:hAnsi="Tahoma" w:cs="Tahoma"/>
                <w:b/>
                <w:sz w:val="20"/>
                <w:szCs w:val="20"/>
              </w:rPr>
              <w:t xml:space="preserve">Pengarah </w:t>
            </w:r>
            <w:r w:rsidR="00230455">
              <w:rPr>
                <w:rFonts w:ascii="Tahoma" w:hAnsi="Tahoma" w:cs="Tahoma"/>
                <w:b/>
                <w:sz w:val="20"/>
                <w:szCs w:val="20"/>
              </w:rPr>
              <w:t>iDEC / TWP iDEC</w:t>
            </w:r>
          </w:p>
          <w:p w14:paraId="118E3F49" w14:textId="2FE14585" w:rsidR="00D21F1C" w:rsidRPr="00CE5F5C" w:rsidRDefault="00D21F1C" w:rsidP="006B2C0A">
            <w:pPr>
              <w:pStyle w:val="ListParagraph"/>
              <w:tabs>
                <w:tab w:val="left" w:pos="3193"/>
              </w:tabs>
              <w:ind w:left="-12"/>
              <w:jc w:val="center"/>
              <w:rPr>
                <w:rFonts w:ascii="Tahoma" w:hAnsi="Tahoma" w:cs="Tahoma"/>
                <w:bCs/>
                <w:sz w:val="20"/>
                <w:szCs w:val="20"/>
              </w:rPr>
            </w:pPr>
          </w:p>
        </w:tc>
        <w:tc>
          <w:tcPr>
            <w:tcW w:w="4680" w:type="dxa"/>
            <w:gridSpan w:val="2"/>
            <w:tcBorders>
              <w:top w:val="single" w:sz="4" w:space="0" w:color="auto"/>
              <w:bottom w:val="single" w:sz="4" w:space="0" w:color="auto"/>
            </w:tcBorders>
          </w:tcPr>
          <w:p w14:paraId="617117CB" w14:textId="40291372" w:rsidR="00D21F1C" w:rsidRPr="003D311F" w:rsidRDefault="003D311F" w:rsidP="006B2C0A">
            <w:pPr>
              <w:tabs>
                <w:tab w:val="left" w:pos="3193"/>
              </w:tabs>
              <w:jc w:val="both"/>
              <w:rPr>
                <w:rFonts w:ascii="Tahoma" w:hAnsi="Tahoma" w:cs="Tahoma"/>
                <w:bCs/>
                <w:color w:val="FF0000"/>
                <w:sz w:val="20"/>
                <w:szCs w:val="20"/>
              </w:rPr>
            </w:pPr>
            <w:r w:rsidRPr="003D311F">
              <w:rPr>
                <w:rFonts w:ascii="Tahoma" w:hAnsi="Tahoma" w:cs="Tahoma"/>
                <w:bCs/>
                <w:color w:val="FF0000"/>
                <w:sz w:val="20"/>
                <w:szCs w:val="20"/>
              </w:rPr>
              <w:t xml:space="preserve">Status </w:t>
            </w:r>
            <w:r>
              <w:rPr>
                <w:rFonts w:ascii="Tahoma" w:hAnsi="Tahoma" w:cs="Tahoma"/>
                <w:bCs/>
                <w:color w:val="FF0000"/>
                <w:sz w:val="20"/>
                <w:szCs w:val="20"/>
              </w:rPr>
              <w:t>tindakan t</w:t>
            </w:r>
            <w:r w:rsidRPr="003D311F">
              <w:rPr>
                <w:rFonts w:ascii="Tahoma" w:hAnsi="Tahoma" w:cs="Tahoma"/>
                <w:bCs/>
                <w:color w:val="FF0000"/>
                <w:sz w:val="20"/>
                <w:szCs w:val="20"/>
              </w:rPr>
              <w:t>erkini :</w:t>
            </w:r>
          </w:p>
          <w:p w14:paraId="4AAAA12F" w14:textId="77777777" w:rsidR="005B2624" w:rsidRDefault="005B2624" w:rsidP="005B2624">
            <w:pPr>
              <w:tabs>
                <w:tab w:val="left" w:pos="3193"/>
              </w:tabs>
              <w:jc w:val="both"/>
              <w:rPr>
                <w:rFonts w:ascii="Tahoma" w:hAnsi="Tahoma" w:cs="Tahoma"/>
                <w:bCs/>
                <w:color w:val="7030A0"/>
                <w:sz w:val="20"/>
                <w:szCs w:val="20"/>
              </w:rPr>
            </w:pPr>
          </w:p>
          <w:p w14:paraId="71B04FF5" w14:textId="090A0BBD" w:rsidR="005B2624" w:rsidRPr="00CE5F5C" w:rsidRDefault="005B2624" w:rsidP="00E04CFF">
            <w:pPr>
              <w:tabs>
                <w:tab w:val="left" w:pos="3193"/>
              </w:tabs>
              <w:jc w:val="both"/>
              <w:rPr>
                <w:rFonts w:ascii="Tahoma" w:hAnsi="Tahoma" w:cs="Tahoma"/>
                <w:bCs/>
                <w:sz w:val="20"/>
                <w:szCs w:val="20"/>
              </w:rPr>
            </w:pPr>
          </w:p>
        </w:tc>
      </w:tr>
      <w:tr w:rsidR="00CE5F5C" w:rsidRPr="00CE5F5C" w14:paraId="0977DCEB" w14:textId="77777777" w:rsidTr="00ED0612">
        <w:trPr>
          <w:gridAfter w:val="1"/>
          <w:wAfter w:w="6782" w:type="dxa"/>
        </w:trPr>
        <w:tc>
          <w:tcPr>
            <w:tcW w:w="14678" w:type="dxa"/>
            <w:gridSpan w:val="7"/>
            <w:tcBorders>
              <w:top w:val="single" w:sz="4" w:space="0" w:color="auto"/>
              <w:bottom w:val="single" w:sz="4" w:space="0" w:color="auto"/>
            </w:tcBorders>
          </w:tcPr>
          <w:p w14:paraId="74876698" w14:textId="5E53A465" w:rsidR="00CE5F5C" w:rsidRPr="00CE5F5C" w:rsidRDefault="00CE5F5C" w:rsidP="00CE5F5C">
            <w:pPr>
              <w:tabs>
                <w:tab w:val="left" w:pos="3193"/>
              </w:tabs>
              <w:jc w:val="both"/>
              <w:rPr>
                <w:rFonts w:ascii="Tahoma" w:hAnsi="Tahoma" w:cs="Tahoma"/>
                <w:b/>
                <w:bCs/>
                <w:sz w:val="20"/>
                <w:szCs w:val="20"/>
              </w:rPr>
            </w:pPr>
            <w:r w:rsidRPr="00CE5F5C">
              <w:rPr>
                <w:rFonts w:ascii="Tahoma" w:hAnsi="Tahoma" w:cs="Tahoma"/>
                <w:b/>
                <w:bCs/>
                <w:sz w:val="20"/>
                <w:szCs w:val="20"/>
              </w:rPr>
              <w:t>12.4.2 - Perubahan Isu Luaran dan Dalaman yang Relevan Dengan  Sistem Pengurusan Keselamatan Maklumat (ISMS)</w:t>
            </w:r>
          </w:p>
        </w:tc>
      </w:tr>
      <w:tr w:rsidR="00CE5F5C" w:rsidRPr="00CE5F5C" w14:paraId="6EEADA46" w14:textId="77777777" w:rsidTr="00ED0612">
        <w:trPr>
          <w:gridAfter w:val="2"/>
          <w:wAfter w:w="6790" w:type="dxa"/>
        </w:trPr>
        <w:tc>
          <w:tcPr>
            <w:tcW w:w="900" w:type="dxa"/>
            <w:tcBorders>
              <w:top w:val="single" w:sz="4" w:space="0" w:color="auto"/>
              <w:bottom w:val="single" w:sz="4" w:space="0" w:color="auto"/>
            </w:tcBorders>
          </w:tcPr>
          <w:p w14:paraId="1C428E50" w14:textId="77777777" w:rsidR="00CE5F5C" w:rsidRPr="00CE5F5C" w:rsidRDefault="00CE5F5C" w:rsidP="00CE5F5C">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405A5D77" w14:textId="721807BC" w:rsidR="00CE5F5C" w:rsidRPr="00CE5F5C" w:rsidRDefault="00CE5F5C" w:rsidP="00CE5F5C">
            <w:pPr>
              <w:jc w:val="both"/>
              <w:rPr>
                <w:rFonts w:ascii="Tahoma" w:hAnsi="Tahoma" w:cs="Tahoma"/>
                <w:sz w:val="20"/>
                <w:szCs w:val="20"/>
              </w:rPr>
            </w:pPr>
            <w:r>
              <w:rPr>
                <w:rFonts w:ascii="Tahoma" w:hAnsi="Tahoma" w:cs="Tahoma"/>
                <w:sz w:val="20"/>
                <w:szCs w:val="20"/>
              </w:rPr>
              <w:t>12.4.2(d)</w:t>
            </w:r>
          </w:p>
        </w:tc>
        <w:tc>
          <w:tcPr>
            <w:tcW w:w="5220" w:type="dxa"/>
            <w:tcBorders>
              <w:top w:val="single" w:sz="4" w:space="0" w:color="auto"/>
              <w:bottom w:val="single" w:sz="4" w:space="0" w:color="auto"/>
            </w:tcBorders>
          </w:tcPr>
          <w:p w14:paraId="1EEDAD3D" w14:textId="77777777" w:rsidR="00CE5F5C" w:rsidRPr="00CE5F5C" w:rsidRDefault="00CE5F5C" w:rsidP="00CE5F5C">
            <w:pPr>
              <w:jc w:val="both"/>
              <w:rPr>
                <w:rFonts w:ascii="Tahoma" w:hAnsi="Tahoma" w:cs="Tahoma"/>
                <w:sz w:val="20"/>
                <w:szCs w:val="20"/>
              </w:rPr>
            </w:pPr>
            <w:r w:rsidRPr="00CE5F5C">
              <w:rPr>
                <w:rFonts w:ascii="Tahoma" w:hAnsi="Tahoma" w:cs="Tahoma"/>
                <w:sz w:val="20"/>
                <w:szCs w:val="20"/>
              </w:rPr>
              <w:t>mengambil perhatian berhubung cadangan supaya pelaporan (pembentangan isu dalaman dan isu luaran ISMS) akan datang diperincikan mengikut kategori isu dan pasukan/PTJ yang terlibat bagi memudahkan pemantauan dan maklum balas.</w:t>
            </w:r>
          </w:p>
          <w:p w14:paraId="65C0863B" w14:textId="7F37F5B5" w:rsidR="00CE5F5C" w:rsidRPr="00CE5F5C" w:rsidRDefault="00CE5F5C" w:rsidP="00CE5F5C">
            <w:pPr>
              <w:jc w:val="both"/>
              <w:rPr>
                <w:rFonts w:ascii="Tahoma" w:hAnsi="Tahoma" w:cs="Tahoma"/>
                <w:sz w:val="20"/>
                <w:szCs w:val="20"/>
              </w:rPr>
            </w:pPr>
          </w:p>
        </w:tc>
        <w:tc>
          <w:tcPr>
            <w:tcW w:w="2340" w:type="dxa"/>
            <w:tcBorders>
              <w:top w:val="single" w:sz="4" w:space="0" w:color="auto"/>
              <w:bottom w:val="single" w:sz="4" w:space="0" w:color="auto"/>
            </w:tcBorders>
          </w:tcPr>
          <w:p w14:paraId="25EA63C5" w14:textId="1F1BAD0B" w:rsidR="00CE5F5C" w:rsidRPr="00CE5F5C" w:rsidRDefault="00CE5F5C" w:rsidP="00CE5F5C">
            <w:pPr>
              <w:pStyle w:val="ListParagraph"/>
              <w:tabs>
                <w:tab w:val="left" w:pos="3193"/>
              </w:tabs>
              <w:ind w:left="-12"/>
              <w:jc w:val="center"/>
              <w:rPr>
                <w:rFonts w:ascii="Tahoma" w:hAnsi="Tahoma" w:cs="Tahoma"/>
                <w:bCs/>
                <w:sz w:val="20"/>
                <w:szCs w:val="20"/>
              </w:rPr>
            </w:pPr>
            <w:r w:rsidRPr="00647EDD">
              <w:rPr>
                <w:rFonts w:ascii="Tahoma" w:hAnsi="Tahoma" w:cs="Tahoma"/>
                <w:b/>
                <w:sz w:val="20"/>
                <w:szCs w:val="20"/>
              </w:rPr>
              <w:t>TWP ISMS</w:t>
            </w:r>
          </w:p>
        </w:tc>
        <w:tc>
          <w:tcPr>
            <w:tcW w:w="4680" w:type="dxa"/>
            <w:gridSpan w:val="2"/>
            <w:tcBorders>
              <w:top w:val="single" w:sz="4" w:space="0" w:color="auto"/>
              <w:bottom w:val="single" w:sz="4" w:space="0" w:color="auto"/>
            </w:tcBorders>
          </w:tcPr>
          <w:p w14:paraId="65B1F61F" w14:textId="6FDE59E6" w:rsidR="00CE5F5C" w:rsidRPr="006E6678" w:rsidRDefault="00F5682D" w:rsidP="006E6678">
            <w:pPr>
              <w:tabs>
                <w:tab w:val="left" w:pos="3193"/>
              </w:tabs>
              <w:jc w:val="both"/>
              <w:rPr>
                <w:rFonts w:ascii="Tahoma" w:hAnsi="Tahoma" w:cs="Tahoma"/>
                <w:bCs/>
                <w:sz w:val="20"/>
                <w:szCs w:val="20"/>
              </w:rPr>
            </w:pPr>
            <w:r w:rsidRPr="006E6678">
              <w:rPr>
                <w:rFonts w:ascii="Tahoma" w:hAnsi="Tahoma" w:cs="Tahoma"/>
                <w:bCs/>
                <w:sz w:val="20"/>
                <w:szCs w:val="20"/>
              </w:rPr>
              <w:t xml:space="preserve">Diambil tindakan sebagaimana cadangan </w:t>
            </w:r>
            <w:r w:rsidR="003D311F">
              <w:rPr>
                <w:rFonts w:ascii="Tahoma" w:hAnsi="Tahoma" w:cs="Tahoma"/>
                <w:bCs/>
                <w:sz w:val="20"/>
                <w:szCs w:val="20"/>
              </w:rPr>
              <w:t>p</w:t>
            </w:r>
            <w:r w:rsidR="006E6678" w:rsidRPr="006E6678">
              <w:rPr>
                <w:rFonts w:ascii="Tahoma" w:hAnsi="Tahoma" w:cs="Tahoma"/>
                <w:bCs/>
                <w:sz w:val="20"/>
                <w:szCs w:val="20"/>
              </w:rPr>
              <w:t xml:space="preserve">enambahbahbaikan </w:t>
            </w:r>
            <w:r w:rsidR="003D311F">
              <w:rPr>
                <w:rFonts w:ascii="Tahoma" w:hAnsi="Tahoma" w:cs="Tahoma"/>
                <w:bCs/>
                <w:sz w:val="20"/>
                <w:szCs w:val="20"/>
              </w:rPr>
              <w:t>yang</w:t>
            </w:r>
            <w:r w:rsidR="006E6678" w:rsidRPr="006E6678">
              <w:rPr>
                <w:rFonts w:ascii="Tahoma" w:hAnsi="Tahoma" w:cs="Tahoma"/>
                <w:bCs/>
                <w:sz w:val="20"/>
                <w:szCs w:val="20"/>
              </w:rPr>
              <w:t xml:space="preserve"> dilaksanakan untuk pelaporan MKSP ISMS Tahun 2023</w:t>
            </w:r>
            <w:r w:rsidR="006E6678">
              <w:rPr>
                <w:rFonts w:ascii="Tahoma" w:hAnsi="Tahoma" w:cs="Tahoma"/>
                <w:bCs/>
                <w:sz w:val="20"/>
                <w:szCs w:val="20"/>
              </w:rPr>
              <w:t>.</w:t>
            </w:r>
          </w:p>
          <w:p w14:paraId="524CD5B3" w14:textId="77777777" w:rsidR="005B2624" w:rsidRDefault="005B2624" w:rsidP="006E6678">
            <w:pPr>
              <w:tabs>
                <w:tab w:val="left" w:pos="3193"/>
              </w:tabs>
              <w:rPr>
                <w:rFonts w:ascii="Tahoma" w:hAnsi="Tahoma" w:cs="Tahoma"/>
                <w:bCs/>
                <w:color w:val="7030A0"/>
                <w:sz w:val="20"/>
                <w:szCs w:val="20"/>
              </w:rPr>
            </w:pPr>
          </w:p>
          <w:p w14:paraId="68AF0493" w14:textId="77777777" w:rsidR="005B2624" w:rsidRDefault="005B2624" w:rsidP="005B2624">
            <w:pPr>
              <w:tabs>
                <w:tab w:val="left" w:pos="3193"/>
              </w:tabs>
              <w:jc w:val="both"/>
              <w:rPr>
                <w:rFonts w:ascii="Tahoma" w:hAnsi="Tahoma" w:cs="Tahoma"/>
                <w:bCs/>
                <w:color w:val="7030A0"/>
                <w:sz w:val="20"/>
                <w:szCs w:val="20"/>
              </w:rPr>
            </w:pPr>
          </w:p>
          <w:p w14:paraId="2C024A58" w14:textId="773BF5AD" w:rsidR="005B2624" w:rsidRPr="00995915" w:rsidRDefault="005B2624" w:rsidP="00E04CFF">
            <w:pPr>
              <w:tabs>
                <w:tab w:val="left" w:pos="3193"/>
              </w:tabs>
              <w:jc w:val="both"/>
              <w:rPr>
                <w:rFonts w:ascii="Tahoma" w:hAnsi="Tahoma" w:cs="Tahoma"/>
                <w:bCs/>
                <w:color w:val="7030A0"/>
                <w:sz w:val="20"/>
                <w:szCs w:val="20"/>
              </w:rPr>
            </w:pPr>
          </w:p>
        </w:tc>
      </w:tr>
      <w:tr w:rsidR="00CE5F5C" w:rsidRPr="00CE5F5C" w14:paraId="55998107" w14:textId="77777777" w:rsidTr="00ED0612">
        <w:trPr>
          <w:gridAfter w:val="2"/>
          <w:wAfter w:w="6790" w:type="dxa"/>
        </w:trPr>
        <w:tc>
          <w:tcPr>
            <w:tcW w:w="900" w:type="dxa"/>
            <w:tcBorders>
              <w:top w:val="single" w:sz="4" w:space="0" w:color="auto"/>
              <w:bottom w:val="single" w:sz="4" w:space="0" w:color="auto"/>
            </w:tcBorders>
          </w:tcPr>
          <w:p w14:paraId="55EF9B51" w14:textId="77777777" w:rsidR="00CE5F5C" w:rsidRPr="00CE5F5C" w:rsidRDefault="00CE5F5C" w:rsidP="00CE5F5C">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64265661" w14:textId="5A5C637A" w:rsidR="00CE5F5C" w:rsidRPr="00CE5F5C" w:rsidRDefault="00CE5F5C" w:rsidP="00CE5F5C">
            <w:pPr>
              <w:jc w:val="both"/>
              <w:rPr>
                <w:rFonts w:ascii="Tahoma" w:hAnsi="Tahoma" w:cs="Tahoma"/>
                <w:sz w:val="20"/>
                <w:szCs w:val="20"/>
              </w:rPr>
            </w:pPr>
            <w:r>
              <w:rPr>
                <w:rFonts w:ascii="Tahoma" w:hAnsi="Tahoma" w:cs="Tahoma"/>
                <w:sz w:val="20"/>
                <w:szCs w:val="20"/>
              </w:rPr>
              <w:t>12.4.2(e)</w:t>
            </w:r>
          </w:p>
        </w:tc>
        <w:tc>
          <w:tcPr>
            <w:tcW w:w="5220" w:type="dxa"/>
            <w:tcBorders>
              <w:top w:val="single" w:sz="4" w:space="0" w:color="auto"/>
              <w:bottom w:val="single" w:sz="4" w:space="0" w:color="auto"/>
            </w:tcBorders>
          </w:tcPr>
          <w:p w14:paraId="4C478B78" w14:textId="77777777" w:rsidR="00CE5F5C" w:rsidRPr="00CE5F5C" w:rsidRDefault="00CE5F5C" w:rsidP="00CE5F5C">
            <w:pPr>
              <w:jc w:val="both"/>
              <w:rPr>
                <w:rFonts w:ascii="Tahoma" w:hAnsi="Tahoma" w:cs="Tahoma"/>
                <w:sz w:val="20"/>
                <w:szCs w:val="20"/>
              </w:rPr>
            </w:pPr>
            <w:r w:rsidRPr="00CE5F5C">
              <w:rPr>
                <w:rFonts w:ascii="Tahoma" w:hAnsi="Tahoma" w:cs="Tahoma"/>
                <w:sz w:val="20"/>
                <w:szCs w:val="20"/>
              </w:rPr>
              <w:t>mengambil perhatian berhubung isu penggodaman/pencerobohan Laman Sesawang PTJ yang dibangkitkan semasa mesyuarat untuk diambil tindakan selanjutnya oleh pihak UPM.</w:t>
            </w:r>
          </w:p>
          <w:p w14:paraId="53B2FDAB" w14:textId="77777777" w:rsidR="00CE5F5C" w:rsidRDefault="00CE5F5C" w:rsidP="00CE5F5C">
            <w:pPr>
              <w:jc w:val="both"/>
              <w:rPr>
                <w:rFonts w:ascii="Tahoma" w:hAnsi="Tahoma" w:cs="Tahoma"/>
                <w:sz w:val="20"/>
                <w:szCs w:val="20"/>
              </w:rPr>
            </w:pPr>
          </w:p>
          <w:p w14:paraId="4E1FC147" w14:textId="77777777" w:rsidR="00E04CFF" w:rsidRDefault="00E04CFF" w:rsidP="00CE5F5C">
            <w:pPr>
              <w:jc w:val="both"/>
              <w:rPr>
                <w:rFonts w:ascii="Tahoma" w:hAnsi="Tahoma" w:cs="Tahoma"/>
                <w:sz w:val="20"/>
                <w:szCs w:val="20"/>
              </w:rPr>
            </w:pPr>
          </w:p>
          <w:p w14:paraId="39C62692" w14:textId="70AE0AFD" w:rsidR="00E04CFF" w:rsidRDefault="00E04CFF" w:rsidP="00CE5F5C">
            <w:pPr>
              <w:jc w:val="both"/>
              <w:rPr>
                <w:rFonts w:ascii="Tahoma" w:hAnsi="Tahoma" w:cs="Tahoma"/>
                <w:sz w:val="20"/>
                <w:szCs w:val="20"/>
              </w:rPr>
            </w:pPr>
          </w:p>
          <w:p w14:paraId="5FE87C3A" w14:textId="77777777" w:rsidR="00D463F0" w:rsidRDefault="00D463F0" w:rsidP="00CE5F5C">
            <w:pPr>
              <w:jc w:val="both"/>
              <w:rPr>
                <w:rFonts w:ascii="Tahoma" w:hAnsi="Tahoma" w:cs="Tahoma"/>
                <w:sz w:val="20"/>
                <w:szCs w:val="20"/>
              </w:rPr>
            </w:pPr>
          </w:p>
          <w:p w14:paraId="2DCCACEB" w14:textId="3346AF77" w:rsidR="00E04CFF" w:rsidRPr="00CE5F5C" w:rsidRDefault="00E04CFF" w:rsidP="00CE5F5C">
            <w:pPr>
              <w:jc w:val="both"/>
              <w:rPr>
                <w:rFonts w:ascii="Tahoma" w:hAnsi="Tahoma" w:cs="Tahoma"/>
                <w:sz w:val="20"/>
                <w:szCs w:val="20"/>
              </w:rPr>
            </w:pPr>
          </w:p>
        </w:tc>
        <w:tc>
          <w:tcPr>
            <w:tcW w:w="2340" w:type="dxa"/>
            <w:tcBorders>
              <w:top w:val="single" w:sz="4" w:space="0" w:color="auto"/>
              <w:bottom w:val="single" w:sz="4" w:space="0" w:color="auto"/>
            </w:tcBorders>
          </w:tcPr>
          <w:p w14:paraId="20127982" w14:textId="56ED83D8" w:rsidR="00CE5F5C" w:rsidRPr="00CE5F5C" w:rsidRDefault="00CE5F5C" w:rsidP="00CE5F5C">
            <w:pPr>
              <w:pStyle w:val="ListParagraph"/>
              <w:tabs>
                <w:tab w:val="left" w:pos="3193"/>
              </w:tabs>
              <w:ind w:left="-12"/>
              <w:jc w:val="center"/>
              <w:rPr>
                <w:rFonts w:ascii="Tahoma" w:hAnsi="Tahoma" w:cs="Tahoma"/>
                <w:bCs/>
                <w:sz w:val="20"/>
                <w:szCs w:val="20"/>
              </w:rPr>
            </w:pPr>
            <w:r w:rsidRPr="00647EDD">
              <w:rPr>
                <w:rFonts w:ascii="Tahoma" w:hAnsi="Tahoma" w:cs="Tahoma"/>
                <w:b/>
                <w:sz w:val="20"/>
                <w:szCs w:val="20"/>
              </w:rPr>
              <w:t>TWP ISMS dan Pengarah iDEC</w:t>
            </w:r>
          </w:p>
        </w:tc>
        <w:tc>
          <w:tcPr>
            <w:tcW w:w="4680" w:type="dxa"/>
            <w:gridSpan w:val="2"/>
            <w:tcBorders>
              <w:top w:val="single" w:sz="4" w:space="0" w:color="auto"/>
              <w:bottom w:val="single" w:sz="4" w:space="0" w:color="auto"/>
            </w:tcBorders>
          </w:tcPr>
          <w:p w14:paraId="3EFC850B" w14:textId="7415C723" w:rsidR="00CE5F5C" w:rsidRPr="00D463F0" w:rsidRDefault="00B66681" w:rsidP="00CE5F5C">
            <w:pPr>
              <w:tabs>
                <w:tab w:val="left" w:pos="3193"/>
              </w:tabs>
              <w:jc w:val="both"/>
              <w:rPr>
                <w:rFonts w:ascii="Tahoma" w:hAnsi="Tahoma" w:cs="Tahoma"/>
                <w:bCs/>
                <w:sz w:val="20"/>
                <w:szCs w:val="20"/>
              </w:rPr>
            </w:pPr>
            <w:r w:rsidRPr="00D463F0">
              <w:rPr>
                <w:rFonts w:ascii="Tahoma" w:hAnsi="Tahoma" w:cs="Tahoma"/>
                <w:bCs/>
                <w:sz w:val="20"/>
                <w:szCs w:val="20"/>
              </w:rPr>
              <w:t>Diambil perhatian dan tindakan</w:t>
            </w:r>
            <w:r w:rsidR="003D311F" w:rsidRPr="00D463F0">
              <w:rPr>
                <w:rFonts w:ascii="Tahoma" w:hAnsi="Tahoma" w:cs="Tahoma"/>
                <w:bCs/>
                <w:sz w:val="20"/>
                <w:szCs w:val="20"/>
              </w:rPr>
              <w:t xml:space="preserve">. </w:t>
            </w:r>
            <w:r w:rsidR="00995915" w:rsidRPr="00D463F0">
              <w:rPr>
                <w:rFonts w:ascii="Tahoma" w:hAnsi="Tahoma" w:cs="Tahoma"/>
                <w:bCs/>
                <w:sz w:val="20"/>
                <w:szCs w:val="20"/>
              </w:rPr>
              <w:t xml:space="preserve">Ancaman Siber </w:t>
            </w:r>
            <w:r w:rsidRPr="00D463F0">
              <w:rPr>
                <w:rFonts w:ascii="Tahoma" w:hAnsi="Tahoma" w:cs="Tahoma"/>
                <w:bCs/>
                <w:sz w:val="20"/>
                <w:szCs w:val="20"/>
              </w:rPr>
              <w:t>turut berada pada senarai pernyataan isu dalaman dan isu luaran bagi pelaksanaan ISMS di UPM</w:t>
            </w:r>
            <w:r w:rsidR="003D311F" w:rsidRPr="00D463F0">
              <w:rPr>
                <w:rFonts w:ascii="Tahoma" w:hAnsi="Tahoma" w:cs="Tahoma"/>
                <w:bCs/>
                <w:sz w:val="20"/>
                <w:szCs w:val="20"/>
              </w:rPr>
              <w:t xml:space="preserve"> </w:t>
            </w:r>
            <w:r w:rsidR="00D463F0" w:rsidRPr="00D463F0">
              <w:rPr>
                <w:rFonts w:ascii="Tahoma" w:hAnsi="Tahoma" w:cs="Tahoma"/>
                <w:bCs/>
                <w:sz w:val="20"/>
                <w:szCs w:val="20"/>
              </w:rPr>
              <w:t xml:space="preserve">untuk tindakan pemantauan dan </w:t>
            </w:r>
            <w:r w:rsidR="003D311F" w:rsidRPr="00D463F0">
              <w:rPr>
                <w:rFonts w:ascii="Tahoma" w:hAnsi="Tahoma" w:cs="Tahoma"/>
                <w:bCs/>
                <w:sz w:val="20"/>
                <w:szCs w:val="20"/>
              </w:rPr>
              <w:t>kawalan.</w:t>
            </w:r>
          </w:p>
          <w:p w14:paraId="6B4BD22C" w14:textId="77777777" w:rsidR="005B2624" w:rsidRPr="00D463F0" w:rsidRDefault="005B2624" w:rsidP="00CE5F5C">
            <w:pPr>
              <w:tabs>
                <w:tab w:val="left" w:pos="3193"/>
              </w:tabs>
              <w:jc w:val="both"/>
              <w:rPr>
                <w:rFonts w:ascii="Tahoma" w:hAnsi="Tahoma" w:cs="Tahoma"/>
                <w:bCs/>
                <w:sz w:val="20"/>
                <w:szCs w:val="20"/>
              </w:rPr>
            </w:pPr>
          </w:p>
          <w:p w14:paraId="7FCC244C" w14:textId="3209D9FD" w:rsidR="005B2624" w:rsidRPr="00D463F0" w:rsidRDefault="005B2624" w:rsidP="00E04CFF">
            <w:pPr>
              <w:tabs>
                <w:tab w:val="left" w:pos="3193"/>
              </w:tabs>
              <w:jc w:val="both"/>
              <w:rPr>
                <w:rFonts w:ascii="Tahoma" w:hAnsi="Tahoma" w:cs="Tahoma"/>
                <w:bCs/>
                <w:sz w:val="20"/>
                <w:szCs w:val="20"/>
              </w:rPr>
            </w:pPr>
          </w:p>
        </w:tc>
      </w:tr>
      <w:tr w:rsidR="000924FD" w:rsidRPr="00CE5F5C" w14:paraId="7A97F3FC" w14:textId="77777777" w:rsidTr="00ED0612">
        <w:trPr>
          <w:gridAfter w:val="1"/>
          <w:wAfter w:w="6782" w:type="dxa"/>
        </w:trPr>
        <w:tc>
          <w:tcPr>
            <w:tcW w:w="14678" w:type="dxa"/>
            <w:gridSpan w:val="7"/>
            <w:tcBorders>
              <w:top w:val="single" w:sz="4" w:space="0" w:color="auto"/>
              <w:bottom w:val="single" w:sz="4" w:space="0" w:color="auto"/>
            </w:tcBorders>
          </w:tcPr>
          <w:p w14:paraId="1A98FFBF" w14:textId="43CBFDD8" w:rsidR="000924FD" w:rsidRPr="00CE5F5C" w:rsidRDefault="000924FD" w:rsidP="00CE5F5C">
            <w:pPr>
              <w:tabs>
                <w:tab w:val="left" w:pos="3193"/>
              </w:tabs>
              <w:jc w:val="both"/>
              <w:rPr>
                <w:rFonts w:ascii="Tahoma" w:hAnsi="Tahoma" w:cs="Tahoma"/>
                <w:bCs/>
                <w:sz w:val="20"/>
                <w:szCs w:val="20"/>
              </w:rPr>
            </w:pPr>
            <w:r>
              <w:rPr>
                <w:rFonts w:ascii="Tahoma" w:hAnsi="Tahoma" w:cs="Tahoma"/>
                <w:b/>
                <w:sz w:val="20"/>
                <w:szCs w:val="20"/>
              </w:rPr>
              <w:lastRenderedPageBreak/>
              <w:t>12.5.1 - Kepuasan Pelanggan dan Maklum Balas Pihak Berkepentingan QMS</w:t>
            </w:r>
          </w:p>
        </w:tc>
      </w:tr>
      <w:tr w:rsidR="003D311F" w:rsidRPr="00CE5F5C" w14:paraId="13358ED7" w14:textId="77777777" w:rsidTr="00ED0612">
        <w:trPr>
          <w:gridAfter w:val="2"/>
          <w:wAfter w:w="6790" w:type="dxa"/>
        </w:trPr>
        <w:tc>
          <w:tcPr>
            <w:tcW w:w="900" w:type="dxa"/>
            <w:tcBorders>
              <w:top w:val="single" w:sz="4" w:space="0" w:color="auto"/>
              <w:bottom w:val="single" w:sz="4" w:space="0" w:color="auto"/>
            </w:tcBorders>
          </w:tcPr>
          <w:p w14:paraId="75D8AE55" w14:textId="77777777" w:rsidR="003D311F" w:rsidRPr="00CE5F5C" w:rsidRDefault="003D311F" w:rsidP="003D311F">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14A4EB5E" w14:textId="7C15C9EF" w:rsidR="003D311F" w:rsidRPr="000924FD" w:rsidRDefault="003D311F" w:rsidP="003D311F">
            <w:pPr>
              <w:jc w:val="both"/>
              <w:rPr>
                <w:rFonts w:ascii="Tahoma" w:hAnsi="Tahoma" w:cs="Tahoma"/>
                <w:bCs/>
                <w:sz w:val="20"/>
                <w:szCs w:val="20"/>
              </w:rPr>
            </w:pPr>
            <w:r w:rsidRPr="000924FD">
              <w:rPr>
                <w:rFonts w:ascii="Tahoma" w:hAnsi="Tahoma" w:cs="Tahoma"/>
                <w:bCs/>
                <w:sz w:val="20"/>
                <w:szCs w:val="20"/>
              </w:rPr>
              <w:t>12.5.1 (h)</w:t>
            </w:r>
          </w:p>
        </w:tc>
        <w:tc>
          <w:tcPr>
            <w:tcW w:w="5220" w:type="dxa"/>
            <w:tcBorders>
              <w:top w:val="single" w:sz="4" w:space="0" w:color="auto"/>
              <w:bottom w:val="single" w:sz="4" w:space="0" w:color="auto"/>
            </w:tcBorders>
          </w:tcPr>
          <w:p w14:paraId="0663850A" w14:textId="77777777" w:rsidR="003D311F" w:rsidRPr="00647EDD" w:rsidRDefault="003D311F" w:rsidP="003D311F">
            <w:pPr>
              <w:contextualSpacing/>
              <w:jc w:val="both"/>
              <w:rPr>
                <w:rFonts w:ascii="Tahoma" w:hAnsi="Tahoma" w:cs="Tahoma"/>
                <w:sz w:val="20"/>
                <w:szCs w:val="20"/>
              </w:rPr>
            </w:pPr>
            <w:r w:rsidRPr="00647EDD">
              <w:rPr>
                <w:rFonts w:ascii="Tahoma" w:hAnsi="Tahoma" w:cs="Tahoma"/>
                <w:sz w:val="20"/>
                <w:szCs w:val="20"/>
              </w:rPr>
              <w:t xml:space="preserve">mengambil perhatian maklum balas Skop Pengajaran </w:t>
            </w:r>
            <w:r>
              <w:rPr>
                <w:rFonts w:ascii="Tahoma" w:hAnsi="Tahoma" w:cs="Tahoma"/>
                <w:sz w:val="20"/>
                <w:szCs w:val="20"/>
              </w:rPr>
              <w:t>d</w:t>
            </w:r>
            <w:r w:rsidRPr="00647EDD">
              <w:rPr>
                <w:rFonts w:ascii="Tahoma" w:hAnsi="Tahoma" w:cs="Tahoma"/>
                <w:sz w:val="20"/>
                <w:szCs w:val="20"/>
              </w:rPr>
              <w:t xml:space="preserve">an Pembelajaran iaitu bagi </w:t>
            </w:r>
            <w:r>
              <w:rPr>
                <w:rFonts w:ascii="Tahoma" w:hAnsi="Tahoma" w:cs="Tahoma"/>
                <w:sz w:val="20"/>
                <w:szCs w:val="20"/>
              </w:rPr>
              <w:t>P</w:t>
            </w:r>
            <w:r w:rsidRPr="00647EDD">
              <w:rPr>
                <w:rFonts w:ascii="Tahoma" w:hAnsi="Tahoma" w:cs="Tahoma"/>
                <w:sz w:val="20"/>
                <w:szCs w:val="20"/>
              </w:rPr>
              <w:t xml:space="preserve">elajar dan </w:t>
            </w:r>
            <w:r>
              <w:rPr>
                <w:rFonts w:ascii="Tahoma" w:hAnsi="Tahoma" w:cs="Tahoma"/>
                <w:sz w:val="20"/>
                <w:szCs w:val="20"/>
              </w:rPr>
              <w:t>P</w:t>
            </w:r>
            <w:r w:rsidRPr="00647EDD">
              <w:rPr>
                <w:rFonts w:ascii="Tahoma" w:hAnsi="Tahoma" w:cs="Tahoma"/>
                <w:sz w:val="20"/>
                <w:szCs w:val="20"/>
              </w:rPr>
              <w:t>enaja terdapat beberapa perkara yang perlu diberi perhatian oleh peneraju kerana mendapat nilai skala penilaian perkhidmatan kurang memuaskan</w:t>
            </w:r>
            <w:r>
              <w:rPr>
                <w:rFonts w:ascii="Tahoma" w:hAnsi="Tahoma" w:cs="Tahoma"/>
                <w:sz w:val="20"/>
                <w:szCs w:val="20"/>
              </w:rPr>
              <w:t xml:space="preserve"> seperti</w:t>
            </w:r>
            <w:r w:rsidRPr="00647EDD">
              <w:rPr>
                <w:rFonts w:ascii="Tahoma" w:hAnsi="Tahoma" w:cs="Tahoma"/>
                <w:sz w:val="20"/>
                <w:szCs w:val="20"/>
              </w:rPr>
              <w:t xml:space="preserve"> berikut</w:t>
            </w:r>
            <w:r>
              <w:rPr>
                <w:rFonts w:ascii="Tahoma" w:hAnsi="Tahoma" w:cs="Tahoma"/>
                <w:sz w:val="20"/>
                <w:szCs w:val="20"/>
              </w:rPr>
              <w:t xml:space="preserve"> :</w:t>
            </w:r>
          </w:p>
          <w:p w14:paraId="15E62BA0" w14:textId="03D60ECE" w:rsidR="003D311F" w:rsidRPr="00CE5F5C" w:rsidRDefault="003D311F" w:rsidP="003D311F">
            <w:pPr>
              <w:jc w:val="both"/>
              <w:rPr>
                <w:rFonts w:ascii="Tahoma" w:hAnsi="Tahoma" w:cs="Tahoma"/>
                <w:sz w:val="20"/>
                <w:szCs w:val="20"/>
              </w:rPr>
            </w:pPr>
            <w:r w:rsidRPr="00647EDD">
              <w:rPr>
                <w:rFonts w:ascii="Tahoma" w:hAnsi="Tahoma" w:cs="Tahoma"/>
                <w:noProof/>
                <w:sz w:val="20"/>
                <w:szCs w:val="20"/>
              </w:rPr>
              <w:drawing>
                <wp:anchor distT="0" distB="0" distL="114300" distR="114300" simplePos="0" relativeHeight="251666432" behindDoc="0" locked="0" layoutInCell="1" allowOverlap="1" wp14:anchorId="5BDC6FBB" wp14:editId="018E9A20">
                  <wp:simplePos x="0" y="0"/>
                  <wp:positionH relativeFrom="column">
                    <wp:posOffset>10795</wp:posOffset>
                  </wp:positionH>
                  <wp:positionV relativeFrom="paragraph">
                    <wp:posOffset>123825</wp:posOffset>
                  </wp:positionV>
                  <wp:extent cx="3190875" cy="1263650"/>
                  <wp:effectExtent l="0" t="0" r="9525" b="0"/>
                  <wp:wrapThrough wrapText="bothSides">
                    <wp:wrapPolygon edited="0">
                      <wp:start x="0" y="0"/>
                      <wp:lineTo x="0" y="21166"/>
                      <wp:lineTo x="21536" y="21166"/>
                      <wp:lineTo x="2153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90875" cy="1263650"/>
                          </a:xfrm>
                          <a:prstGeom prst="rect">
                            <a:avLst/>
                          </a:prstGeom>
                        </pic:spPr>
                      </pic:pic>
                    </a:graphicData>
                  </a:graphic>
                  <wp14:sizeRelH relativeFrom="margin">
                    <wp14:pctWidth>0</wp14:pctWidth>
                  </wp14:sizeRelH>
                  <wp14:sizeRelV relativeFrom="margin">
                    <wp14:pctHeight>0</wp14:pctHeight>
                  </wp14:sizeRelV>
                </wp:anchor>
              </w:drawing>
            </w:r>
          </w:p>
        </w:tc>
        <w:tc>
          <w:tcPr>
            <w:tcW w:w="2340" w:type="dxa"/>
            <w:tcBorders>
              <w:top w:val="single" w:sz="4" w:space="0" w:color="auto"/>
              <w:bottom w:val="single" w:sz="4" w:space="0" w:color="auto"/>
            </w:tcBorders>
          </w:tcPr>
          <w:p w14:paraId="3A244EA0" w14:textId="04513B2E" w:rsidR="003D311F" w:rsidRPr="00CE5F5C" w:rsidRDefault="003D311F" w:rsidP="003D311F">
            <w:pPr>
              <w:pStyle w:val="ListParagraph"/>
              <w:tabs>
                <w:tab w:val="left" w:pos="3193"/>
              </w:tabs>
              <w:ind w:left="-12"/>
              <w:jc w:val="center"/>
              <w:rPr>
                <w:rFonts w:ascii="Tahoma" w:hAnsi="Tahoma" w:cs="Tahoma"/>
                <w:bCs/>
                <w:sz w:val="20"/>
                <w:szCs w:val="20"/>
              </w:rPr>
            </w:pPr>
            <w:r w:rsidRPr="00647EDD">
              <w:rPr>
                <w:rFonts w:ascii="Tahoma" w:hAnsi="Tahoma" w:cs="Tahoma"/>
                <w:b/>
                <w:sz w:val="20"/>
                <w:szCs w:val="20"/>
              </w:rPr>
              <w:t>Bahagian Kemasukan dan Urus Tadbir Akademik</w:t>
            </w:r>
          </w:p>
        </w:tc>
        <w:tc>
          <w:tcPr>
            <w:tcW w:w="4680" w:type="dxa"/>
            <w:gridSpan w:val="2"/>
            <w:tcBorders>
              <w:top w:val="single" w:sz="4" w:space="0" w:color="auto"/>
              <w:bottom w:val="single" w:sz="4" w:space="0" w:color="auto"/>
            </w:tcBorders>
          </w:tcPr>
          <w:p w14:paraId="629D5159" w14:textId="77777777" w:rsidR="003D311F" w:rsidRPr="003D311F" w:rsidRDefault="003D311F" w:rsidP="003D311F">
            <w:pPr>
              <w:tabs>
                <w:tab w:val="left" w:pos="3193"/>
              </w:tabs>
              <w:jc w:val="both"/>
              <w:rPr>
                <w:rFonts w:ascii="Tahoma" w:hAnsi="Tahoma" w:cs="Tahoma"/>
                <w:bCs/>
                <w:color w:val="FF0000"/>
                <w:sz w:val="20"/>
                <w:szCs w:val="20"/>
              </w:rPr>
            </w:pPr>
            <w:r w:rsidRPr="003D311F">
              <w:rPr>
                <w:rFonts w:ascii="Tahoma" w:hAnsi="Tahoma" w:cs="Tahoma"/>
                <w:bCs/>
                <w:color w:val="FF0000"/>
                <w:sz w:val="20"/>
                <w:szCs w:val="20"/>
              </w:rPr>
              <w:t xml:space="preserve">Status </w:t>
            </w:r>
            <w:r>
              <w:rPr>
                <w:rFonts w:ascii="Tahoma" w:hAnsi="Tahoma" w:cs="Tahoma"/>
                <w:bCs/>
                <w:color w:val="FF0000"/>
                <w:sz w:val="20"/>
                <w:szCs w:val="20"/>
              </w:rPr>
              <w:t>tindakan t</w:t>
            </w:r>
            <w:r w:rsidRPr="003D311F">
              <w:rPr>
                <w:rFonts w:ascii="Tahoma" w:hAnsi="Tahoma" w:cs="Tahoma"/>
                <w:bCs/>
                <w:color w:val="FF0000"/>
                <w:sz w:val="20"/>
                <w:szCs w:val="20"/>
              </w:rPr>
              <w:t>erkini :</w:t>
            </w:r>
          </w:p>
          <w:p w14:paraId="4846B479" w14:textId="77777777" w:rsidR="003D311F" w:rsidRDefault="003D311F" w:rsidP="003D311F">
            <w:pPr>
              <w:tabs>
                <w:tab w:val="left" w:pos="3193"/>
              </w:tabs>
              <w:jc w:val="both"/>
              <w:rPr>
                <w:rFonts w:ascii="Tahoma" w:hAnsi="Tahoma" w:cs="Tahoma"/>
                <w:bCs/>
                <w:color w:val="7030A0"/>
                <w:sz w:val="20"/>
                <w:szCs w:val="20"/>
              </w:rPr>
            </w:pPr>
          </w:p>
          <w:p w14:paraId="1DE91E21" w14:textId="09CDA19A" w:rsidR="003D311F" w:rsidRPr="00CE5F5C" w:rsidRDefault="003D311F" w:rsidP="003D311F">
            <w:pPr>
              <w:tabs>
                <w:tab w:val="left" w:pos="3193"/>
              </w:tabs>
              <w:jc w:val="both"/>
              <w:rPr>
                <w:rFonts w:ascii="Tahoma" w:hAnsi="Tahoma" w:cs="Tahoma"/>
                <w:bCs/>
                <w:sz w:val="20"/>
                <w:szCs w:val="20"/>
              </w:rPr>
            </w:pPr>
          </w:p>
        </w:tc>
      </w:tr>
      <w:tr w:rsidR="003D311F" w:rsidRPr="00CE5F5C" w14:paraId="0E1DA5EC" w14:textId="77777777" w:rsidTr="00ED0612">
        <w:trPr>
          <w:gridAfter w:val="1"/>
          <w:wAfter w:w="6782" w:type="dxa"/>
        </w:trPr>
        <w:tc>
          <w:tcPr>
            <w:tcW w:w="14678" w:type="dxa"/>
            <w:gridSpan w:val="7"/>
            <w:tcBorders>
              <w:top w:val="single" w:sz="4" w:space="0" w:color="auto"/>
              <w:bottom w:val="single" w:sz="4" w:space="0" w:color="auto"/>
            </w:tcBorders>
          </w:tcPr>
          <w:p w14:paraId="42F362AF" w14:textId="6DC80A64" w:rsidR="003D311F" w:rsidRPr="00BC0319" w:rsidRDefault="003D311F" w:rsidP="003D311F">
            <w:pPr>
              <w:tabs>
                <w:tab w:val="left" w:pos="3193"/>
              </w:tabs>
              <w:jc w:val="both"/>
              <w:rPr>
                <w:rFonts w:ascii="Tahoma" w:hAnsi="Tahoma" w:cs="Tahoma"/>
                <w:b/>
                <w:sz w:val="20"/>
                <w:szCs w:val="20"/>
              </w:rPr>
            </w:pPr>
            <w:r w:rsidRPr="00BC0319">
              <w:rPr>
                <w:rFonts w:ascii="Tahoma" w:hAnsi="Tahoma" w:cs="Tahoma"/>
                <w:b/>
                <w:sz w:val="20"/>
                <w:szCs w:val="20"/>
              </w:rPr>
              <w:t>12.6.1.1 - Pencapaian Petunjuk Prestasi Utama (KPI) 2021 dan Penetapan KPI 2022</w:t>
            </w:r>
          </w:p>
        </w:tc>
      </w:tr>
      <w:tr w:rsidR="003D311F" w:rsidRPr="00CE5F5C" w14:paraId="6BFA1DAF" w14:textId="77777777" w:rsidTr="00A453B2">
        <w:trPr>
          <w:gridAfter w:val="2"/>
          <w:wAfter w:w="6790" w:type="dxa"/>
        </w:trPr>
        <w:tc>
          <w:tcPr>
            <w:tcW w:w="900" w:type="dxa"/>
            <w:tcBorders>
              <w:top w:val="single" w:sz="4" w:space="0" w:color="auto"/>
              <w:bottom w:val="single" w:sz="4" w:space="0" w:color="auto"/>
            </w:tcBorders>
          </w:tcPr>
          <w:p w14:paraId="25960827" w14:textId="77777777" w:rsidR="003D311F" w:rsidRPr="00CE5F5C" w:rsidRDefault="003D311F" w:rsidP="003D311F">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07C390CB" w14:textId="269F448A" w:rsidR="003D311F" w:rsidRPr="00BC0319" w:rsidRDefault="003D311F" w:rsidP="003D311F">
            <w:pPr>
              <w:jc w:val="both"/>
              <w:rPr>
                <w:rFonts w:ascii="Tahoma" w:hAnsi="Tahoma" w:cs="Tahoma"/>
                <w:bCs/>
                <w:sz w:val="20"/>
                <w:szCs w:val="20"/>
              </w:rPr>
            </w:pPr>
            <w:r w:rsidRPr="00BC0319">
              <w:rPr>
                <w:rFonts w:ascii="Tahoma" w:hAnsi="Tahoma" w:cs="Tahoma"/>
                <w:bCs/>
                <w:sz w:val="20"/>
                <w:szCs w:val="20"/>
              </w:rPr>
              <w:t>12.6.1.1(d)</w:t>
            </w:r>
          </w:p>
        </w:tc>
        <w:tc>
          <w:tcPr>
            <w:tcW w:w="5220" w:type="dxa"/>
            <w:tcBorders>
              <w:top w:val="single" w:sz="4" w:space="0" w:color="auto"/>
              <w:bottom w:val="single" w:sz="4" w:space="0" w:color="auto"/>
            </w:tcBorders>
          </w:tcPr>
          <w:p w14:paraId="7496804D" w14:textId="48BB3BA4" w:rsidR="003D311F" w:rsidRPr="00CE5F5C" w:rsidRDefault="003D311F" w:rsidP="003D311F">
            <w:pPr>
              <w:jc w:val="both"/>
              <w:rPr>
                <w:rFonts w:ascii="Tahoma" w:hAnsi="Tahoma" w:cs="Tahoma"/>
                <w:sz w:val="20"/>
                <w:szCs w:val="20"/>
              </w:rPr>
            </w:pPr>
            <w:r>
              <w:rPr>
                <w:rFonts w:ascii="Tahoma" w:hAnsi="Tahoma" w:cs="Tahoma"/>
                <w:sz w:val="20"/>
                <w:szCs w:val="20"/>
              </w:rPr>
              <w:t xml:space="preserve">mengambil perhatian bagi Skop Akademik dan Antarabangsa terdapat satu KPI yang tidak mencapai sasaran iaitu Program </w:t>
            </w:r>
            <w:r>
              <w:rPr>
                <w:rFonts w:ascii="Tahoma" w:hAnsi="Tahoma" w:cs="Tahoma"/>
                <w:i/>
                <w:iCs/>
                <w:sz w:val="20"/>
                <w:szCs w:val="20"/>
              </w:rPr>
              <w:t>Summer School</w:t>
            </w:r>
            <w:r>
              <w:rPr>
                <w:rFonts w:ascii="Tahoma" w:hAnsi="Tahoma" w:cs="Tahoma"/>
                <w:sz w:val="20"/>
                <w:szCs w:val="20"/>
              </w:rPr>
              <w:t xml:space="preserve">  di mana sasaran yang ditetapkan adalah 63.5% dan pencapaian hanya pada tahap 25% kerana faktor pandemik dan Perintah Kawalan Pergerakan (PKP)</w:t>
            </w:r>
          </w:p>
        </w:tc>
        <w:tc>
          <w:tcPr>
            <w:tcW w:w="2340" w:type="dxa"/>
            <w:tcBorders>
              <w:top w:val="single" w:sz="4" w:space="0" w:color="auto"/>
              <w:bottom w:val="single" w:sz="4" w:space="0" w:color="auto"/>
            </w:tcBorders>
          </w:tcPr>
          <w:p w14:paraId="4CC511E4" w14:textId="3964B496" w:rsidR="003D311F" w:rsidRPr="00CE5F5C" w:rsidRDefault="003D311F" w:rsidP="003D311F">
            <w:pPr>
              <w:pStyle w:val="ListParagraph"/>
              <w:tabs>
                <w:tab w:val="left" w:pos="3193"/>
              </w:tabs>
              <w:ind w:left="-12"/>
              <w:jc w:val="center"/>
              <w:rPr>
                <w:rFonts w:ascii="Tahoma" w:hAnsi="Tahoma" w:cs="Tahoma"/>
                <w:bCs/>
                <w:sz w:val="20"/>
                <w:szCs w:val="20"/>
              </w:rPr>
            </w:pPr>
            <w:r>
              <w:rPr>
                <w:rFonts w:ascii="Tahoma" w:hAnsi="Tahoma" w:cs="Tahoma"/>
                <w:b/>
                <w:sz w:val="20"/>
                <w:szCs w:val="20"/>
              </w:rPr>
              <w:t>Peneraju Akademik dan Antarabangsa</w:t>
            </w:r>
          </w:p>
        </w:tc>
        <w:tc>
          <w:tcPr>
            <w:tcW w:w="4680" w:type="dxa"/>
            <w:gridSpan w:val="2"/>
            <w:vMerge w:val="restart"/>
            <w:tcBorders>
              <w:top w:val="single" w:sz="4" w:space="0" w:color="auto"/>
            </w:tcBorders>
          </w:tcPr>
          <w:p w14:paraId="178E68B8" w14:textId="00E2123A" w:rsidR="003D311F" w:rsidRPr="00D560C5" w:rsidRDefault="003D311F" w:rsidP="003D311F">
            <w:pPr>
              <w:tabs>
                <w:tab w:val="left" w:pos="3193"/>
              </w:tabs>
              <w:jc w:val="both"/>
              <w:rPr>
                <w:rFonts w:ascii="Tahoma" w:hAnsi="Tahoma" w:cs="Tahoma"/>
                <w:bCs/>
                <w:sz w:val="20"/>
                <w:szCs w:val="20"/>
                <w:lang w:val="en-MY"/>
              </w:rPr>
            </w:pPr>
            <w:r w:rsidRPr="00D560C5">
              <w:rPr>
                <w:rFonts w:ascii="Tahoma" w:hAnsi="Tahoma" w:cs="Tahoma"/>
                <w:bCs/>
                <w:sz w:val="20"/>
                <w:szCs w:val="20"/>
              </w:rPr>
              <w:t>Laporan Pencapaian KPI UPM Tahun 2021 berdasarkan hasil Bengkel Penilaian Pencapaian KPI Q4 Tahun 2021 manakala tindakan pembetulan dan strategi penambahbaikan bagi KPI yang tidak mencapai sasaran, telah dibincangkan dalam bengkel khas dan semasa Bengkel Penetapan Sasaran KPI Tahun</w:t>
            </w:r>
            <w:r w:rsidRPr="00D560C5">
              <w:rPr>
                <w:rFonts w:ascii="Tahoma" w:hAnsi="Tahoma" w:cs="Tahoma"/>
                <w:bCs/>
                <w:sz w:val="20"/>
                <w:szCs w:val="20"/>
                <w:lang w:val="en-MY"/>
              </w:rPr>
              <w:t xml:space="preserve"> 2022.</w:t>
            </w:r>
          </w:p>
          <w:p w14:paraId="40DB9E0A" w14:textId="77777777" w:rsidR="003D311F" w:rsidRPr="00D560C5" w:rsidRDefault="003D311F" w:rsidP="003D311F">
            <w:pPr>
              <w:tabs>
                <w:tab w:val="left" w:pos="3193"/>
              </w:tabs>
              <w:jc w:val="both"/>
              <w:rPr>
                <w:rFonts w:ascii="Tahoma" w:hAnsi="Tahoma" w:cs="Tahoma"/>
                <w:bCs/>
                <w:sz w:val="20"/>
                <w:szCs w:val="20"/>
              </w:rPr>
            </w:pPr>
          </w:p>
          <w:p w14:paraId="3F4C44D9" w14:textId="54B6561C" w:rsidR="003D311F" w:rsidRPr="00D560C5" w:rsidRDefault="003D311F" w:rsidP="003D311F">
            <w:pPr>
              <w:tabs>
                <w:tab w:val="left" w:pos="3193"/>
              </w:tabs>
              <w:jc w:val="both"/>
              <w:rPr>
                <w:rFonts w:ascii="Tahoma" w:hAnsi="Tahoma" w:cs="Tahoma"/>
                <w:bCs/>
                <w:sz w:val="20"/>
                <w:szCs w:val="20"/>
              </w:rPr>
            </w:pPr>
            <w:r w:rsidRPr="00D560C5">
              <w:rPr>
                <w:rFonts w:ascii="Tahoma" w:hAnsi="Tahoma" w:cs="Tahoma"/>
                <w:sz w:val="20"/>
                <w:szCs w:val="20"/>
                <w:shd w:val="clear" w:color="auto" w:fill="FFFFFF"/>
              </w:rPr>
              <w:t>Bengkel Pencapaian Q4 2021 telah dilaksanakan pada  18 Mac 2022 manakala Bengkel Pencapaian Q4 2022 telah dilaksanakan pada  16 Februari 2023.</w:t>
            </w:r>
          </w:p>
        </w:tc>
      </w:tr>
      <w:tr w:rsidR="003D311F" w:rsidRPr="00CE5F5C" w14:paraId="6448F107" w14:textId="77777777" w:rsidTr="00A453B2">
        <w:trPr>
          <w:gridAfter w:val="2"/>
          <w:wAfter w:w="6790" w:type="dxa"/>
        </w:trPr>
        <w:tc>
          <w:tcPr>
            <w:tcW w:w="900" w:type="dxa"/>
            <w:tcBorders>
              <w:top w:val="single" w:sz="4" w:space="0" w:color="auto"/>
              <w:bottom w:val="single" w:sz="4" w:space="0" w:color="auto"/>
            </w:tcBorders>
          </w:tcPr>
          <w:p w14:paraId="609E1965" w14:textId="77777777" w:rsidR="003D311F" w:rsidRPr="00CE5F5C" w:rsidRDefault="003D311F" w:rsidP="003D311F">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2C410F5C" w14:textId="5544C2BD" w:rsidR="003D311F" w:rsidRPr="00CE5F5C" w:rsidRDefault="003D311F" w:rsidP="003D311F">
            <w:pPr>
              <w:jc w:val="both"/>
              <w:rPr>
                <w:rFonts w:ascii="Tahoma" w:hAnsi="Tahoma" w:cs="Tahoma"/>
                <w:sz w:val="20"/>
                <w:szCs w:val="20"/>
              </w:rPr>
            </w:pPr>
            <w:r w:rsidRPr="00BC0319">
              <w:rPr>
                <w:rFonts w:ascii="Tahoma" w:hAnsi="Tahoma" w:cs="Tahoma"/>
                <w:bCs/>
                <w:sz w:val="20"/>
                <w:szCs w:val="20"/>
              </w:rPr>
              <w:t>12.6.1.1(</w:t>
            </w:r>
            <w:r>
              <w:rPr>
                <w:rFonts w:ascii="Tahoma" w:hAnsi="Tahoma" w:cs="Tahoma"/>
                <w:bCs/>
                <w:sz w:val="20"/>
                <w:szCs w:val="20"/>
              </w:rPr>
              <w:t>e</w:t>
            </w:r>
            <w:r w:rsidRPr="00BC0319">
              <w:rPr>
                <w:rFonts w:ascii="Tahoma" w:hAnsi="Tahoma" w:cs="Tahoma"/>
                <w:bCs/>
                <w:sz w:val="20"/>
                <w:szCs w:val="20"/>
              </w:rPr>
              <w:t>)</w:t>
            </w:r>
          </w:p>
        </w:tc>
        <w:tc>
          <w:tcPr>
            <w:tcW w:w="5220" w:type="dxa"/>
            <w:tcBorders>
              <w:top w:val="single" w:sz="4" w:space="0" w:color="auto"/>
              <w:bottom w:val="single" w:sz="4" w:space="0" w:color="auto"/>
            </w:tcBorders>
          </w:tcPr>
          <w:p w14:paraId="56F703D4" w14:textId="27A876D7" w:rsidR="003D311F" w:rsidRPr="00CE5F5C" w:rsidRDefault="003D311F" w:rsidP="003D311F">
            <w:pPr>
              <w:jc w:val="both"/>
              <w:rPr>
                <w:rFonts w:ascii="Tahoma" w:hAnsi="Tahoma" w:cs="Tahoma"/>
                <w:sz w:val="20"/>
                <w:szCs w:val="20"/>
              </w:rPr>
            </w:pPr>
            <w:r>
              <w:rPr>
                <w:rFonts w:ascii="Tahoma" w:hAnsi="Tahoma" w:cs="Tahoma"/>
                <w:sz w:val="20"/>
                <w:szCs w:val="20"/>
              </w:rPr>
              <w:t>mengambil maklum bagi Skop Penyelidikan dan Inovasi, KPI yang tidak mencapai sasaran adalah bagi Penerbitan dalam Jurnal Berindeks dengan sasaran adalah 4,800 manakal jumlah yang dapat dicapai adalah 3,396</w:t>
            </w:r>
          </w:p>
        </w:tc>
        <w:tc>
          <w:tcPr>
            <w:tcW w:w="2340" w:type="dxa"/>
            <w:tcBorders>
              <w:top w:val="single" w:sz="4" w:space="0" w:color="auto"/>
              <w:bottom w:val="single" w:sz="4" w:space="0" w:color="auto"/>
            </w:tcBorders>
          </w:tcPr>
          <w:p w14:paraId="5D5AB9D3" w14:textId="092FBE96" w:rsidR="003D311F" w:rsidRPr="00CE5F5C" w:rsidRDefault="003D311F" w:rsidP="003D311F">
            <w:pPr>
              <w:pStyle w:val="ListParagraph"/>
              <w:tabs>
                <w:tab w:val="left" w:pos="3193"/>
              </w:tabs>
              <w:ind w:left="-12"/>
              <w:jc w:val="center"/>
              <w:rPr>
                <w:rFonts w:ascii="Tahoma" w:hAnsi="Tahoma" w:cs="Tahoma"/>
                <w:bCs/>
                <w:sz w:val="20"/>
                <w:szCs w:val="20"/>
              </w:rPr>
            </w:pPr>
            <w:r>
              <w:rPr>
                <w:rFonts w:ascii="Tahoma" w:hAnsi="Tahoma" w:cs="Tahoma"/>
                <w:b/>
                <w:sz w:val="20"/>
                <w:szCs w:val="20"/>
              </w:rPr>
              <w:t>Peneraju Penyelidikan dan Inovasi</w:t>
            </w:r>
          </w:p>
        </w:tc>
        <w:tc>
          <w:tcPr>
            <w:tcW w:w="4680" w:type="dxa"/>
            <w:gridSpan w:val="2"/>
            <w:vMerge/>
          </w:tcPr>
          <w:p w14:paraId="7C97BD5F" w14:textId="77777777" w:rsidR="003D311F" w:rsidRPr="00CE5F5C" w:rsidRDefault="003D311F" w:rsidP="003D311F">
            <w:pPr>
              <w:tabs>
                <w:tab w:val="left" w:pos="3193"/>
              </w:tabs>
              <w:jc w:val="both"/>
              <w:rPr>
                <w:rFonts w:ascii="Tahoma" w:hAnsi="Tahoma" w:cs="Tahoma"/>
                <w:bCs/>
                <w:sz w:val="20"/>
                <w:szCs w:val="20"/>
              </w:rPr>
            </w:pPr>
          </w:p>
        </w:tc>
      </w:tr>
      <w:tr w:rsidR="003D311F" w:rsidRPr="00CE5F5C" w14:paraId="42D53273" w14:textId="77777777" w:rsidTr="00A453B2">
        <w:trPr>
          <w:gridAfter w:val="2"/>
          <w:wAfter w:w="6790" w:type="dxa"/>
        </w:trPr>
        <w:tc>
          <w:tcPr>
            <w:tcW w:w="900" w:type="dxa"/>
            <w:tcBorders>
              <w:top w:val="single" w:sz="4" w:space="0" w:color="auto"/>
              <w:bottom w:val="single" w:sz="4" w:space="0" w:color="auto"/>
            </w:tcBorders>
          </w:tcPr>
          <w:p w14:paraId="5C8EA8E6" w14:textId="77777777" w:rsidR="003D311F" w:rsidRPr="00CE5F5C" w:rsidRDefault="003D311F" w:rsidP="003D311F">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67F25D83" w14:textId="1835DA1E" w:rsidR="003D311F" w:rsidRPr="00BC0319" w:rsidRDefault="003D311F" w:rsidP="003D311F">
            <w:pPr>
              <w:jc w:val="both"/>
              <w:rPr>
                <w:rFonts w:ascii="Tahoma" w:hAnsi="Tahoma" w:cs="Tahoma"/>
                <w:bCs/>
                <w:sz w:val="20"/>
                <w:szCs w:val="20"/>
              </w:rPr>
            </w:pPr>
            <w:r w:rsidRPr="00BC0319">
              <w:rPr>
                <w:rFonts w:ascii="Tahoma" w:hAnsi="Tahoma" w:cs="Tahoma"/>
                <w:bCs/>
                <w:sz w:val="20"/>
                <w:szCs w:val="20"/>
              </w:rPr>
              <w:t>12.6.1.1(</w:t>
            </w:r>
            <w:r>
              <w:rPr>
                <w:rFonts w:ascii="Tahoma" w:hAnsi="Tahoma" w:cs="Tahoma"/>
                <w:bCs/>
                <w:sz w:val="20"/>
                <w:szCs w:val="20"/>
              </w:rPr>
              <w:t>f</w:t>
            </w:r>
            <w:r w:rsidRPr="00BC0319">
              <w:rPr>
                <w:rFonts w:ascii="Tahoma" w:hAnsi="Tahoma" w:cs="Tahoma"/>
                <w:bCs/>
                <w:sz w:val="20"/>
                <w:szCs w:val="20"/>
              </w:rPr>
              <w:t>)</w:t>
            </w:r>
          </w:p>
        </w:tc>
        <w:tc>
          <w:tcPr>
            <w:tcW w:w="5220" w:type="dxa"/>
            <w:tcBorders>
              <w:top w:val="single" w:sz="4" w:space="0" w:color="auto"/>
              <w:bottom w:val="single" w:sz="4" w:space="0" w:color="auto"/>
            </w:tcBorders>
          </w:tcPr>
          <w:p w14:paraId="57FA6240" w14:textId="58FED1A0" w:rsidR="003D311F" w:rsidRDefault="003D311F" w:rsidP="003D311F">
            <w:pPr>
              <w:jc w:val="both"/>
              <w:rPr>
                <w:rFonts w:ascii="Tahoma" w:hAnsi="Tahoma" w:cs="Tahoma"/>
                <w:sz w:val="20"/>
                <w:szCs w:val="20"/>
              </w:rPr>
            </w:pPr>
            <w:r>
              <w:rPr>
                <w:rFonts w:ascii="Tahoma" w:hAnsi="Tahoma" w:cs="Tahoma"/>
                <w:sz w:val="20"/>
                <w:szCs w:val="20"/>
              </w:rPr>
              <w:t>mengambil maklum bagi Skop Pertanian terdapat dua Sub KPI yang tidak mencapai sasaran di bawah KPI visibiliti Pertanian</w:t>
            </w:r>
          </w:p>
        </w:tc>
        <w:tc>
          <w:tcPr>
            <w:tcW w:w="2340" w:type="dxa"/>
            <w:tcBorders>
              <w:top w:val="single" w:sz="4" w:space="0" w:color="auto"/>
              <w:bottom w:val="single" w:sz="4" w:space="0" w:color="auto"/>
            </w:tcBorders>
          </w:tcPr>
          <w:p w14:paraId="3B980E29" w14:textId="2864B5BA"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t>Peneraju Pertanian</w:t>
            </w:r>
          </w:p>
        </w:tc>
        <w:tc>
          <w:tcPr>
            <w:tcW w:w="4680" w:type="dxa"/>
            <w:gridSpan w:val="2"/>
            <w:vMerge/>
            <w:tcBorders>
              <w:bottom w:val="single" w:sz="4" w:space="0" w:color="auto"/>
            </w:tcBorders>
          </w:tcPr>
          <w:p w14:paraId="53641DB9" w14:textId="77777777" w:rsidR="003D311F" w:rsidRPr="00CE5F5C" w:rsidRDefault="003D311F" w:rsidP="003D311F">
            <w:pPr>
              <w:tabs>
                <w:tab w:val="left" w:pos="3193"/>
              </w:tabs>
              <w:jc w:val="both"/>
              <w:rPr>
                <w:rFonts w:ascii="Tahoma" w:hAnsi="Tahoma" w:cs="Tahoma"/>
                <w:bCs/>
                <w:sz w:val="20"/>
                <w:szCs w:val="20"/>
              </w:rPr>
            </w:pPr>
          </w:p>
        </w:tc>
      </w:tr>
      <w:tr w:rsidR="003D311F" w:rsidRPr="00CE5F5C" w14:paraId="66BF9ED1" w14:textId="77777777" w:rsidTr="00ED0612">
        <w:trPr>
          <w:gridAfter w:val="2"/>
          <w:wAfter w:w="6790" w:type="dxa"/>
        </w:trPr>
        <w:tc>
          <w:tcPr>
            <w:tcW w:w="900" w:type="dxa"/>
            <w:tcBorders>
              <w:top w:val="single" w:sz="4" w:space="0" w:color="auto"/>
              <w:bottom w:val="single" w:sz="4" w:space="0" w:color="auto"/>
            </w:tcBorders>
          </w:tcPr>
          <w:p w14:paraId="3CE4F39A" w14:textId="77777777" w:rsidR="003D311F" w:rsidRPr="00CE5F5C" w:rsidRDefault="003D311F" w:rsidP="003D311F">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36622666" w14:textId="4AAE98DB" w:rsidR="003D311F" w:rsidRPr="00BC0319" w:rsidRDefault="003D311F" w:rsidP="003D311F">
            <w:pPr>
              <w:jc w:val="both"/>
              <w:rPr>
                <w:rFonts w:ascii="Tahoma" w:hAnsi="Tahoma" w:cs="Tahoma"/>
                <w:bCs/>
                <w:sz w:val="20"/>
                <w:szCs w:val="20"/>
              </w:rPr>
            </w:pPr>
            <w:r w:rsidRPr="00BC0319">
              <w:rPr>
                <w:rFonts w:ascii="Tahoma" w:hAnsi="Tahoma" w:cs="Tahoma"/>
                <w:bCs/>
                <w:sz w:val="20"/>
                <w:szCs w:val="20"/>
              </w:rPr>
              <w:t>12.6.1.1(</w:t>
            </w:r>
            <w:r>
              <w:rPr>
                <w:rFonts w:ascii="Tahoma" w:hAnsi="Tahoma" w:cs="Tahoma"/>
                <w:bCs/>
                <w:sz w:val="20"/>
                <w:szCs w:val="20"/>
              </w:rPr>
              <w:t>g</w:t>
            </w:r>
            <w:r w:rsidRPr="00BC0319">
              <w:rPr>
                <w:rFonts w:ascii="Tahoma" w:hAnsi="Tahoma" w:cs="Tahoma"/>
                <w:bCs/>
                <w:sz w:val="20"/>
                <w:szCs w:val="20"/>
              </w:rPr>
              <w:t>)</w:t>
            </w:r>
          </w:p>
        </w:tc>
        <w:tc>
          <w:tcPr>
            <w:tcW w:w="5220" w:type="dxa"/>
            <w:tcBorders>
              <w:top w:val="single" w:sz="4" w:space="0" w:color="auto"/>
              <w:bottom w:val="single" w:sz="4" w:space="0" w:color="auto"/>
            </w:tcBorders>
          </w:tcPr>
          <w:p w14:paraId="6E67ED85" w14:textId="48A99FE4" w:rsidR="003D311F" w:rsidRDefault="003D311F" w:rsidP="003D311F">
            <w:pPr>
              <w:jc w:val="both"/>
              <w:rPr>
                <w:rFonts w:ascii="Tahoma" w:hAnsi="Tahoma" w:cs="Tahoma"/>
                <w:sz w:val="20"/>
                <w:szCs w:val="20"/>
              </w:rPr>
            </w:pPr>
            <w:r>
              <w:rPr>
                <w:rFonts w:ascii="Tahoma" w:hAnsi="Tahoma" w:cs="Tahoma"/>
                <w:sz w:val="20"/>
                <w:szCs w:val="20"/>
              </w:rPr>
              <w:t>meminta para peneraju yang tidak mencapai sasaran KPI 2021 memberikan perhatian ke atas sasaran dan pencapaian KPI tahun 2022</w:t>
            </w:r>
          </w:p>
        </w:tc>
        <w:tc>
          <w:tcPr>
            <w:tcW w:w="2340" w:type="dxa"/>
            <w:tcBorders>
              <w:top w:val="single" w:sz="4" w:space="0" w:color="auto"/>
              <w:bottom w:val="single" w:sz="4" w:space="0" w:color="auto"/>
            </w:tcBorders>
          </w:tcPr>
          <w:p w14:paraId="240FF8AF" w14:textId="3A886D2B"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t>Semua Peneraju</w:t>
            </w:r>
          </w:p>
        </w:tc>
        <w:tc>
          <w:tcPr>
            <w:tcW w:w="4680" w:type="dxa"/>
            <w:gridSpan w:val="2"/>
            <w:tcBorders>
              <w:top w:val="single" w:sz="4" w:space="0" w:color="auto"/>
              <w:bottom w:val="single" w:sz="4" w:space="0" w:color="auto"/>
            </w:tcBorders>
          </w:tcPr>
          <w:p w14:paraId="4602DD73" w14:textId="77777777" w:rsidR="003D311F" w:rsidRPr="00530DCE" w:rsidRDefault="003D311F" w:rsidP="003D311F">
            <w:pPr>
              <w:tabs>
                <w:tab w:val="left" w:pos="3193"/>
              </w:tabs>
              <w:jc w:val="both"/>
              <w:rPr>
                <w:rFonts w:ascii="Tahoma" w:hAnsi="Tahoma" w:cs="Tahoma"/>
                <w:bCs/>
                <w:sz w:val="20"/>
                <w:szCs w:val="20"/>
              </w:rPr>
            </w:pPr>
            <w:r w:rsidRPr="00530DCE">
              <w:rPr>
                <w:rFonts w:ascii="Tahoma" w:hAnsi="Tahoma" w:cs="Tahoma"/>
                <w:bCs/>
                <w:sz w:val="20"/>
                <w:szCs w:val="20"/>
              </w:rPr>
              <w:t xml:space="preserve">Peneraju KPI HEPA telah mengambil tindakan terhadap perkara ini melalui penganjuran Bengkel KPI dan Rancangan Tindakan 2023 HEPA  pada 6 Januari 2023 yang bertujuan untuk meneliti </w:t>
            </w:r>
            <w:r w:rsidRPr="00530DCE">
              <w:rPr>
                <w:rFonts w:ascii="Tahoma" w:hAnsi="Tahoma" w:cs="Tahoma"/>
                <w:bCs/>
                <w:sz w:val="20"/>
                <w:szCs w:val="20"/>
              </w:rPr>
              <w:lastRenderedPageBreak/>
              <w:t xml:space="preserve">pencapaian, perancangan tindakan dan penetapan sasaran  KPI HEPA. </w:t>
            </w:r>
            <w:r w:rsidRPr="00530DCE">
              <w:rPr>
                <w:rFonts w:ascii="Tahoma" w:hAnsi="Tahoma" w:cs="Tahoma"/>
                <w:color w:val="222222"/>
                <w:sz w:val="20"/>
                <w:szCs w:val="20"/>
                <w:shd w:val="clear" w:color="auto" w:fill="FFFFFF"/>
              </w:rPr>
              <w:t>Hasil daripada bengkel pencapaian 2022, didapati HEPA telah mencapai semua KPI yang telah ditetapkan pada 2022, dan</w:t>
            </w:r>
            <w:r>
              <w:rPr>
                <w:rFonts w:ascii="Tahoma" w:hAnsi="Tahoma" w:cs="Tahoma"/>
                <w:color w:val="222222"/>
                <w:sz w:val="20"/>
                <w:szCs w:val="20"/>
                <w:shd w:val="clear" w:color="auto" w:fill="FFFFFF"/>
              </w:rPr>
              <w:t xml:space="preserve"> </w:t>
            </w:r>
            <w:r w:rsidRPr="00530DCE">
              <w:rPr>
                <w:rFonts w:ascii="Tahoma" w:hAnsi="Tahoma" w:cs="Tahoma"/>
                <w:color w:val="222222"/>
                <w:sz w:val="20"/>
                <w:szCs w:val="20"/>
                <w:shd w:val="clear" w:color="auto" w:fill="FFFFFF"/>
              </w:rPr>
              <w:t>hanya satu sahaja KPI belum dapat dilaporkan, iaitu Peratus Kebolehpasaran Graduan kerana laporan penuh pencapaian akan diperolehi pada Mac 2023.</w:t>
            </w:r>
          </w:p>
          <w:p w14:paraId="13C424AC" w14:textId="76F66342" w:rsidR="003D311F" w:rsidRPr="00CE5F5C" w:rsidRDefault="003D311F" w:rsidP="003D311F">
            <w:pPr>
              <w:tabs>
                <w:tab w:val="left" w:pos="3193"/>
              </w:tabs>
              <w:jc w:val="both"/>
              <w:rPr>
                <w:rFonts w:ascii="Tahoma" w:hAnsi="Tahoma" w:cs="Tahoma"/>
                <w:bCs/>
                <w:sz w:val="20"/>
                <w:szCs w:val="20"/>
              </w:rPr>
            </w:pPr>
          </w:p>
        </w:tc>
      </w:tr>
      <w:tr w:rsidR="003D311F" w:rsidRPr="00CE5F5C" w14:paraId="6F9CF270" w14:textId="77777777" w:rsidTr="00ED0612">
        <w:trPr>
          <w:gridAfter w:val="1"/>
          <w:wAfter w:w="6782" w:type="dxa"/>
        </w:trPr>
        <w:tc>
          <w:tcPr>
            <w:tcW w:w="14678" w:type="dxa"/>
            <w:gridSpan w:val="7"/>
            <w:tcBorders>
              <w:top w:val="single" w:sz="4" w:space="0" w:color="auto"/>
              <w:bottom w:val="single" w:sz="4" w:space="0" w:color="auto"/>
            </w:tcBorders>
          </w:tcPr>
          <w:p w14:paraId="6D26411D" w14:textId="5B34CD24" w:rsidR="003D311F" w:rsidRPr="00CE5F5C" w:rsidRDefault="003D311F" w:rsidP="003D311F">
            <w:pPr>
              <w:jc w:val="both"/>
              <w:rPr>
                <w:rFonts w:ascii="Tahoma" w:hAnsi="Tahoma" w:cs="Tahoma"/>
                <w:bCs/>
                <w:sz w:val="20"/>
                <w:szCs w:val="20"/>
              </w:rPr>
            </w:pPr>
            <w:r>
              <w:rPr>
                <w:rFonts w:ascii="Tahoma" w:hAnsi="Tahoma" w:cs="Tahoma"/>
                <w:b/>
                <w:sz w:val="20"/>
                <w:szCs w:val="20"/>
              </w:rPr>
              <w:lastRenderedPageBreak/>
              <w:t>12.6.1.2</w:t>
            </w:r>
            <w:r>
              <w:rPr>
                <w:rFonts w:ascii="Tahoma" w:hAnsi="Tahoma" w:cs="Tahoma"/>
                <w:bCs/>
                <w:sz w:val="20"/>
                <w:szCs w:val="20"/>
              </w:rPr>
              <w:t xml:space="preserve"> - </w:t>
            </w:r>
            <w:r>
              <w:rPr>
                <w:rFonts w:ascii="Tahoma" w:hAnsi="Tahoma" w:cs="Tahoma"/>
                <w:b/>
                <w:sz w:val="20"/>
                <w:szCs w:val="20"/>
              </w:rPr>
              <w:t>Pencapaian Pelan Tindakan Peringkat Fungsian dan Aras 2021</w:t>
            </w:r>
          </w:p>
        </w:tc>
      </w:tr>
      <w:tr w:rsidR="003D311F" w:rsidRPr="00CE5F5C" w14:paraId="5F4D39AB" w14:textId="77777777" w:rsidTr="00ED0612">
        <w:trPr>
          <w:gridAfter w:val="2"/>
          <w:wAfter w:w="6790" w:type="dxa"/>
        </w:trPr>
        <w:tc>
          <w:tcPr>
            <w:tcW w:w="900" w:type="dxa"/>
            <w:tcBorders>
              <w:top w:val="single" w:sz="4" w:space="0" w:color="auto"/>
              <w:bottom w:val="single" w:sz="4" w:space="0" w:color="auto"/>
            </w:tcBorders>
          </w:tcPr>
          <w:p w14:paraId="7A0A6546" w14:textId="77777777" w:rsidR="003D311F" w:rsidRPr="00CE5F5C" w:rsidRDefault="003D311F" w:rsidP="003D311F">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7BDC31EC" w14:textId="2CF9045B" w:rsidR="003D311F" w:rsidRPr="00EF5FA7" w:rsidRDefault="003D311F" w:rsidP="003D311F">
            <w:pPr>
              <w:jc w:val="both"/>
              <w:rPr>
                <w:rFonts w:ascii="Tahoma" w:hAnsi="Tahoma" w:cs="Tahoma"/>
                <w:bCs/>
                <w:sz w:val="20"/>
                <w:szCs w:val="20"/>
              </w:rPr>
            </w:pPr>
            <w:r w:rsidRPr="00EF5FA7">
              <w:rPr>
                <w:rFonts w:ascii="Tahoma" w:hAnsi="Tahoma" w:cs="Tahoma"/>
                <w:bCs/>
                <w:sz w:val="20"/>
                <w:szCs w:val="20"/>
              </w:rPr>
              <w:t>12.6.1.2(e)</w:t>
            </w:r>
          </w:p>
        </w:tc>
        <w:tc>
          <w:tcPr>
            <w:tcW w:w="5220" w:type="dxa"/>
            <w:tcBorders>
              <w:top w:val="single" w:sz="4" w:space="0" w:color="auto"/>
              <w:bottom w:val="single" w:sz="4" w:space="0" w:color="auto"/>
            </w:tcBorders>
          </w:tcPr>
          <w:p w14:paraId="3791DC66" w14:textId="77777777" w:rsidR="003D311F" w:rsidRDefault="003D311F" w:rsidP="003D311F">
            <w:pPr>
              <w:jc w:val="both"/>
              <w:rPr>
                <w:rFonts w:ascii="Tahoma" w:hAnsi="Tahoma" w:cs="Tahoma"/>
                <w:sz w:val="20"/>
                <w:szCs w:val="20"/>
              </w:rPr>
            </w:pPr>
            <w:r>
              <w:rPr>
                <w:rFonts w:ascii="Tahoma" w:hAnsi="Tahoma" w:cs="Tahoma"/>
                <w:sz w:val="20"/>
                <w:szCs w:val="20"/>
              </w:rPr>
              <w:t>mengambil maklum cadangan untuk menggabungkan skop proses utama prasiswazah dan siswazah di bawah peneraju yang sama bagi menambahbaik keberkesanan tindakan akan datang. Mesyuarat meminta perkara ini diperhalusi oleh pihak peneraju dan seterusnya dimaklumkan kepada CQA untuk tindakan lanjut.</w:t>
            </w:r>
          </w:p>
          <w:p w14:paraId="4974125C" w14:textId="77777777" w:rsidR="003D311F" w:rsidRDefault="003D311F" w:rsidP="003D311F">
            <w:pPr>
              <w:jc w:val="both"/>
              <w:rPr>
                <w:rFonts w:ascii="Tahoma" w:hAnsi="Tahoma" w:cs="Tahoma"/>
                <w:sz w:val="20"/>
                <w:szCs w:val="20"/>
              </w:rPr>
            </w:pPr>
          </w:p>
        </w:tc>
        <w:tc>
          <w:tcPr>
            <w:tcW w:w="2340" w:type="dxa"/>
            <w:tcBorders>
              <w:top w:val="single" w:sz="4" w:space="0" w:color="auto"/>
              <w:bottom w:val="single" w:sz="4" w:space="0" w:color="auto"/>
            </w:tcBorders>
          </w:tcPr>
          <w:p w14:paraId="04F1355B" w14:textId="5FB6DA6B"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t>TWP BAKD dan TWP PP SPS</w:t>
            </w:r>
          </w:p>
        </w:tc>
        <w:tc>
          <w:tcPr>
            <w:tcW w:w="4680" w:type="dxa"/>
            <w:gridSpan w:val="2"/>
            <w:tcBorders>
              <w:top w:val="single" w:sz="4" w:space="0" w:color="auto"/>
              <w:bottom w:val="single" w:sz="4" w:space="0" w:color="auto"/>
            </w:tcBorders>
          </w:tcPr>
          <w:p w14:paraId="653CC32D" w14:textId="7F8F96EA" w:rsidR="003D311F" w:rsidRPr="00FD4ED5" w:rsidRDefault="003D311F" w:rsidP="003D311F">
            <w:pPr>
              <w:tabs>
                <w:tab w:val="left" w:pos="3193"/>
              </w:tabs>
              <w:jc w:val="both"/>
              <w:rPr>
                <w:rFonts w:ascii="Tahoma" w:hAnsi="Tahoma" w:cs="Tahoma"/>
                <w:b/>
                <w:bCs/>
                <w:sz w:val="20"/>
                <w:szCs w:val="20"/>
                <w:u w:val="single"/>
                <w:shd w:val="clear" w:color="auto" w:fill="FFFFFF"/>
              </w:rPr>
            </w:pPr>
            <w:r w:rsidRPr="00FD4ED5">
              <w:rPr>
                <w:rFonts w:ascii="Tahoma" w:hAnsi="Tahoma" w:cs="Tahoma"/>
                <w:b/>
                <w:bCs/>
                <w:sz w:val="20"/>
                <w:szCs w:val="20"/>
                <w:u w:val="single"/>
                <w:shd w:val="clear" w:color="auto" w:fill="FFFFFF"/>
              </w:rPr>
              <w:t>TWP</w:t>
            </w:r>
            <w:r>
              <w:rPr>
                <w:rFonts w:ascii="Tahoma" w:hAnsi="Tahoma" w:cs="Tahoma"/>
                <w:b/>
                <w:bCs/>
                <w:sz w:val="20"/>
                <w:szCs w:val="20"/>
                <w:u w:val="single"/>
                <w:shd w:val="clear" w:color="auto" w:fill="FFFFFF"/>
              </w:rPr>
              <w:t xml:space="preserve"> PP</w:t>
            </w:r>
            <w:r w:rsidRPr="00FD4ED5">
              <w:rPr>
                <w:rFonts w:ascii="Tahoma" w:hAnsi="Tahoma" w:cs="Tahoma"/>
                <w:b/>
                <w:bCs/>
                <w:sz w:val="20"/>
                <w:szCs w:val="20"/>
                <w:u w:val="single"/>
                <w:shd w:val="clear" w:color="auto" w:fill="FFFFFF"/>
              </w:rPr>
              <w:t xml:space="preserve"> SPS:</w:t>
            </w:r>
          </w:p>
          <w:p w14:paraId="671893AD" w14:textId="6F6EBF14" w:rsidR="003D311F" w:rsidRPr="00FD4ED5" w:rsidRDefault="003D311F" w:rsidP="003D311F">
            <w:pPr>
              <w:tabs>
                <w:tab w:val="left" w:pos="3193"/>
              </w:tabs>
              <w:jc w:val="both"/>
              <w:rPr>
                <w:rFonts w:ascii="Tahoma" w:hAnsi="Tahoma" w:cs="Tahoma"/>
                <w:sz w:val="20"/>
                <w:szCs w:val="20"/>
                <w:shd w:val="clear" w:color="auto" w:fill="FFFFFF"/>
              </w:rPr>
            </w:pPr>
            <w:r w:rsidRPr="00FD4ED5">
              <w:rPr>
                <w:rFonts w:ascii="Tahoma" w:hAnsi="Tahoma" w:cs="Tahoma"/>
                <w:sz w:val="20"/>
                <w:szCs w:val="20"/>
                <w:shd w:val="clear" w:color="auto" w:fill="FFFFFF"/>
              </w:rPr>
              <w:t>Telah membawa perkara ini untuk dibincangkan kepada Ketua Pentadbiran</w:t>
            </w:r>
            <w:r>
              <w:rPr>
                <w:rFonts w:ascii="Tahoma" w:hAnsi="Tahoma" w:cs="Tahoma"/>
                <w:sz w:val="20"/>
                <w:szCs w:val="20"/>
                <w:shd w:val="clear" w:color="auto" w:fill="FFFFFF"/>
              </w:rPr>
              <w:t xml:space="preserve"> Pejabat TNC</w:t>
            </w:r>
            <w:r w:rsidRPr="00FD4ED5">
              <w:rPr>
                <w:rFonts w:ascii="Tahoma" w:hAnsi="Tahoma" w:cs="Tahoma"/>
                <w:sz w:val="20"/>
                <w:szCs w:val="20"/>
                <w:shd w:val="clear" w:color="auto" w:fill="FFFFFF"/>
              </w:rPr>
              <w:t xml:space="preserve">AA, YBhg. Dato’ Rosdi Wah pada 31 Januari 2023, namun, tiada keputusan. Oleh itu, akan diperhalusi semula cadangan ini dengan Ketua Pentadbiran </w:t>
            </w:r>
            <w:r>
              <w:rPr>
                <w:rFonts w:ascii="Tahoma" w:hAnsi="Tahoma" w:cs="Tahoma"/>
                <w:sz w:val="20"/>
                <w:szCs w:val="20"/>
                <w:shd w:val="clear" w:color="auto" w:fill="FFFFFF"/>
              </w:rPr>
              <w:t>Pejabat TNC</w:t>
            </w:r>
            <w:r w:rsidRPr="00FD4ED5">
              <w:rPr>
                <w:rFonts w:ascii="Tahoma" w:hAnsi="Tahoma" w:cs="Tahoma"/>
                <w:sz w:val="20"/>
                <w:szCs w:val="20"/>
                <w:shd w:val="clear" w:color="auto" w:fill="FFFFFF"/>
              </w:rPr>
              <w:t>AA</w:t>
            </w:r>
            <w:r>
              <w:rPr>
                <w:rFonts w:ascii="Tahoma" w:hAnsi="Tahoma" w:cs="Tahoma"/>
                <w:sz w:val="20"/>
                <w:szCs w:val="20"/>
                <w:shd w:val="clear" w:color="auto" w:fill="FFFFFF"/>
              </w:rPr>
              <w:t xml:space="preserve"> </w:t>
            </w:r>
            <w:r w:rsidRPr="00FD4ED5">
              <w:rPr>
                <w:rFonts w:ascii="Tahoma" w:hAnsi="Tahoma" w:cs="Tahoma"/>
                <w:sz w:val="20"/>
                <w:szCs w:val="20"/>
                <w:shd w:val="clear" w:color="auto" w:fill="FFFFFF"/>
              </w:rPr>
              <w:t xml:space="preserve">baharu, En. Mohd Nazri Md Yasin. </w:t>
            </w:r>
          </w:p>
          <w:p w14:paraId="3498A70C" w14:textId="308479AE" w:rsidR="003D311F" w:rsidRPr="005B2624" w:rsidRDefault="003D311F" w:rsidP="003D311F">
            <w:pPr>
              <w:tabs>
                <w:tab w:val="left" w:pos="3193"/>
              </w:tabs>
              <w:jc w:val="both"/>
              <w:rPr>
                <w:rFonts w:ascii="Tahoma" w:hAnsi="Tahoma" w:cs="Tahoma"/>
                <w:b/>
                <w:sz w:val="20"/>
                <w:szCs w:val="20"/>
              </w:rPr>
            </w:pPr>
          </w:p>
        </w:tc>
      </w:tr>
      <w:tr w:rsidR="003D311F" w:rsidRPr="00CE5F5C" w14:paraId="38EBDA8D" w14:textId="77777777" w:rsidTr="00ED0612">
        <w:trPr>
          <w:gridAfter w:val="1"/>
          <w:wAfter w:w="6782" w:type="dxa"/>
        </w:trPr>
        <w:tc>
          <w:tcPr>
            <w:tcW w:w="14678" w:type="dxa"/>
            <w:gridSpan w:val="7"/>
            <w:tcBorders>
              <w:top w:val="single" w:sz="4" w:space="0" w:color="auto"/>
              <w:bottom w:val="single" w:sz="4" w:space="0" w:color="auto"/>
            </w:tcBorders>
          </w:tcPr>
          <w:p w14:paraId="2AFFF878" w14:textId="7338EA1C" w:rsidR="003D311F" w:rsidRPr="00CE5F5C" w:rsidRDefault="003D311F" w:rsidP="003D311F">
            <w:pPr>
              <w:tabs>
                <w:tab w:val="left" w:pos="3193"/>
              </w:tabs>
              <w:jc w:val="both"/>
              <w:rPr>
                <w:rFonts w:ascii="Tahoma" w:hAnsi="Tahoma" w:cs="Tahoma"/>
                <w:bCs/>
                <w:sz w:val="20"/>
                <w:szCs w:val="20"/>
              </w:rPr>
            </w:pPr>
            <w:r>
              <w:rPr>
                <w:rFonts w:ascii="Tahoma" w:hAnsi="Tahoma" w:cs="Tahoma"/>
                <w:b/>
                <w:sz w:val="20"/>
                <w:szCs w:val="20"/>
              </w:rPr>
              <w:t>12.6.3.1 - Audit SIRIM QMS dan ISMS Tahun 2021</w:t>
            </w:r>
          </w:p>
        </w:tc>
      </w:tr>
      <w:tr w:rsidR="003D311F" w:rsidRPr="00CE5F5C" w14:paraId="5F842598" w14:textId="77777777" w:rsidTr="00ED0612">
        <w:trPr>
          <w:gridAfter w:val="2"/>
          <w:wAfter w:w="6790" w:type="dxa"/>
        </w:trPr>
        <w:tc>
          <w:tcPr>
            <w:tcW w:w="900" w:type="dxa"/>
            <w:tcBorders>
              <w:top w:val="single" w:sz="4" w:space="0" w:color="auto"/>
              <w:bottom w:val="single" w:sz="4" w:space="0" w:color="auto"/>
            </w:tcBorders>
          </w:tcPr>
          <w:p w14:paraId="12082109" w14:textId="77777777" w:rsidR="003D311F" w:rsidRPr="00CE5F5C" w:rsidRDefault="003D311F" w:rsidP="003D311F">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5CE819C7" w14:textId="4A9029C8" w:rsidR="003D311F" w:rsidRPr="003B63B5" w:rsidRDefault="003D311F" w:rsidP="003D311F">
            <w:pPr>
              <w:jc w:val="both"/>
              <w:rPr>
                <w:rFonts w:ascii="Tahoma" w:hAnsi="Tahoma" w:cs="Tahoma"/>
                <w:bCs/>
                <w:sz w:val="20"/>
                <w:szCs w:val="20"/>
              </w:rPr>
            </w:pPr>
            <w:r w:rsidRPr="003B63B5">
              <w:rPr>
                <w:rFonts w:ascii="Tahoma" w:hAnsi="Tahoma" w:cs="Tahoma"/>
                <w:bCs/>
                <w:sz w:val="20"/>
                <w:szCs w:val="20"/>
              </w:rPr>
              <w:t>12.6.3.1(a)iv</w:t>
            </w:r>
          </w:p>
        </w:tc>
        <w:tc>
          <w:tcPr>
            <w:tcW w:w="5220" w:type="dxa"/>
            <w:tcBorders>
              <w:top w:val="single" w:sz="4" w:space="0" w:color="auto"/>
              <w:bottom w:val="single" w:sz="4" w:space="0" w:color="auto"/>
            </w:tcBorders>
          </w:tcPr>
          <w:p w14:paraId="071F147A" w14:textId="161F6C09" w:rsidR="003D311F" w:rsidRPr="00462BE5" w:rsidRDefault="003D311F" w:rsidP="003D311F">
            <w:pPr>
              <w:jc w:val="both"/>
              <w:rPr>
                <w:rFonts w:ascii="Tahoma" w:hAnsi="Tahoma" w:cs="Tahoma"/>
                <w:b/>
                <w:sz w:val="20"/>
                <w:szCs w:val="20"/>
                <w:u w:val="single"/>
              </w:rPr>
            </w:pPr>
            <w:r w:rsidRPr="00462BE5">
              <w:rPr>
                <w:rFonts w:ascii="Tahoma" w:hAnsi="Tahoma" w:cs="Tahoma"/>
                <w:b/>
                <w:sz w:val="20"/>
                <w:szCs w:val="20"/>
                <w:u w:val="single"/>
              </w:rPr>
              <w:t>QMS</w:t>
            </w:r>
          </w:p>
          <w:p w14:paraId="4F31DA62" w14:textId="5E51E730" w:rsidR="003D311F" w:rsidRDefault="003D311F" w:rsidP="003D311F">
            <w:pPr>
              <w:jc w:val="both"/>
              <w:rPr>
                <w:rFonts w:ascii="Tahoma" w:hAnsi="Tahoma" w:cs="Tahoma"/>
                <w:sz w:val="20"/>
                <w:szCs w:val="20"/>
              </w:rPr>
            </w:pPr>
            <w:r>
              <w:rPr>
                <w:rFonts w:ascii="Tahoma" w:hAnsi="Tahoma" w:cs="Tahoma"/>
                <w:bCs/>
                <w:sz w:val="20"/>
                <w:szCs w:val="20"/>
              </w:rPr>
              <w:t>mengambil perhatian bukti tindakan OFI Audit SIRIM 2021 yang dilaksana oleh PTJ akan disemak keberkesanan tindakan pada Audit SIRIM tahun 2022.</w:t>
            </w:r>
          </w:p>
        </w:tc>
        <w:tc>
          <w:tcPr>
            <w:tcW w:w="2340" w:type="dxa"/>
            <w:tcBorders>
              <w:top w:val="single" w:sz="4" w:space="0" w:color="auto"/>
              <w:bottom w:val="single" w:sz="4" w:space="0" w:color="auto"/>
            </w:tcBorders>
          </w:tcPr>
          <w:p w14:paraId="4693BB71" w14:textId="03F6C84D"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t>PTJ yang berkenaan</w:t>
            </w:r>
          </w:p>
        </w:tc>
        <w:tc>
          <w:tcPr>
            <w:tcW w:w="4680" w:type="dxa"/>
            <w:gridSpan w:val="2"/>
            <w:tcBorders>
              <w:top w:val="single" w:sz="4" w:space="0" w:color="auto"/>
              <w:bottom w:val="single" w:sz="4" w:space="0" w:color="auto"/>
            </w:tcBorders>
          </w:tcPr>
          <w:p w14:paraId="3E5B5136" w14:textId="364B38F3" w:rsidR="003D311F" w:rsidRDefault="003D311F" w:rsidP="003D311F">
            <w:pPr>
              <w:tabs>
                <w:tab w:val="left" w:pos="3193"/>
              </w:tabs>
              <w:jc w:val="both"/>
              <w:rPr>
                <w:rFonts w:ascii="Tahoma" w:hAnsi="Tahoma" w:cs="Tahoma"/>
                <w:bCs/>
                <w:sz w:val="20"/>
                <w:szCs w:val="20"/>
              </w:rPr>
            </w:pPr>
            <w:r>
              <w:rPr>
                <w:rFonts w:ascii="Tahoma" w:hAnsi="Tahoma" w:cs="Tahoma"/>
                <w:bCs/>
                <w:sz w:val="20"/>
                <w:szCs w:val="20"/>
              </w:rPr>
              <w:t>Bukti tindakan OFI Audit SIRIM 2021 UPM telah disemak Ketua Juruaudit semasa Audit SIRIM QMS 2022 yang telah dilaksanakan di UPM 17 Oktober 2022 hingga 21 Oktober 2022.</w:t>
            </w:r>
          </w:p>
          <w:p w14:paraId="2C8AAFB9" w14:textId="1EF26E0F" w:rsidR="003D311F" w:rsidRPr="00CE5F5C" w:rsidRDefault="003D311F" w:rsidP="003D311F">
            <w:pPr>
              <w:tabs>
                <w:tab w:val="left" w:pos="3193"/>
              </w:tabs>
              <w:jc w:val="both"/>
              <w:rPr>
                <w:rFonts w:ascii="Tahoma" w:hAnsi="Tahoma" w:cs="Tahoma"/>
                <w:bCs/>
                <w:sz w:val="20"/>
                <w:szCs w:val="20"/>
              </w:rPr>
            </w:pPr>
          </w:p>
        </w:tc>
      </w:tr>
      <w:tr w:rsidR="003D311F" w:rsidRPr="00CE5F5C" w14:paraId="533D5937" w14:textId="77777777" w:rsidTr="00ED0612">
        <w:trPr>
          <w:gridAfter w:val="2"/>
          <w:wAfter w:w="6790" w:type="dxa"/>
        </w:trPr>
        <w:tc>
          <w:tcPr>
            <w:tcW w:w="900" w:type="dxa"/>
            <w:tcBorders>
              <w:top w:val="single" w:sz="4" w:space="0" w:color="auto"/>
              <w:bottom w:val="single" w:sz="4" w:space="0" w:color="auto"/>
            </w:tcBorders>
          </w:tcPr>
          <w:p w14:paraId="41F6B896" w14:textId="77777777" w:rsidR="003D311F" w:rsidRPr="00CE5F5C" w:rsidRDefault="003D311F" w:rsidP="003D311F">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31141A80" w14:textId="67B67921" w:rsidR="003D311F" w:rsidRPr="003B63B5" w:rsidRDefault="003D311F" w:rsidP="003D311F">
            <w:pPr>
              <w:jc w:val="both"/>
              <w:rPr>
                <w:rFonts w:ascii="Tahoma" w:hAnsi="Tahoma" w:cs="Tahoma"/>
                <w:bCs/>
                <w:sz w:val="20"/>
                <w:szCs w:val="20"/>
              </w:rPr>
            </w:pPr>
            <w:r w:rsidRPr="003B63B5">
              <w:rPr>
                <w:rFonts w:ascii="Tahoma" w:hAnsi="Tahoma" w:cs="Tahoma"/>
                <w:bCs/>
                <w:sz w:val="20"/>
                <w:szCs w:val="20"/>
              </w:rPr>
              <w:t>12.6.3.1(b)iv</w:t>
            </w:r>
          </w:p>
        </w:tc>
        <w:tc>
          <w:tcPr>
            <w:tcW w:w="5220" w:type="dxa"/>
            <w:tcBorders>
              <w:top w:val="single" w:sz="4" w:space="0" w:color="auto"/>
              <w:bottom w:val="single" w:sz="4" w:space="0" w:color="auto"/>
            </w:tcBorders>
          </w:tcPr>
          <w:p w14:paraId="03C80790" w14:textId="1A3C4F9B" w:rsidR="003D311F" w:rsidRPr="00462BE5" w:rsidRDefault="003D311F" w:rsidP="003D311F">
            <w:pPr>
              <w:jc w:val="both"/>
              <w:rPr>
                <w:rFonts w:ascii="Tahoma" w:hAnsi="Tahoma" w:cs="Tahoma"/>
                <w:bCs/>
                <w:sz w:val="20"/>
                <w:szCs w:val="20"/>
                <w:u w:val="single"/>
              </w:rPr>
            </w:pPr>
            <w:r w:rsidRPr="00462BE5">
              <w:rPr>
                <w:rFonts w:ascii="Tahoma" w:hAnsi="Tahoma" w:cs="Tahoma"/>
                <w:b/>
                <w:sz w:val="20"/>
                <w:szCs w:val="20"/>
                <w:u w:val="single"/>
              </w:rPr>
              <w:t>ISMS</w:t>
            </w:r>
          </w:p>
          <w:p w14:paraId="6B496954" w14:textId="4E613F59" w:rsidR="003D311F" w:rsidRDefault="003D311F" w:rsidP="003D311F">
            <w:pPr>
              <w:jc w:val="both"/>
              <w:rPr>
                <w:rFonts w:ascii="Tahoma" w:hAnsi="Tahoma" w:cs="Tahoma"/>
                <w:sz w:val="20"/>
                <w:szCs w:val="20"/>
              </w:rPr>
            </w:pPr>
            <w:r>
              <w:rPr>
                <w:rFonts w:ascii="Tahoma" w:hAnsi="Tahoma" w:cs="Tahoma"/>
                <w:bCs/>
                <w:sz w:val="20"/>
                <w:szCs w:val="20"/>
              </w:rPr>
              <w:t>mengambil perhatian bukti tindakan OFI Audit SIRIM 2021 yang dilaksana oleh PTJ akan disemak keberkesanan tindakan pada Audit SIRIM tahun 2022</w:t>
            </w:r>
          </w:p>
        </w:tc>
        <w:tc>
          <w:tcPr>
            <w:tcW w:w="2340" w:type="dxa"/>
            <w:tcBorders>
              <w:top w:val="single" w:sz="4" w:space="0" w:color="auto"/>
              <w:bottom w:val="single" w:sz="4" w:space="0" w:color="auto"/>
            </w:tcBorders>
          </w:tcPr>
          <w:p w14:paraId="1C010379" w14:textId="77777777" w:rsidR="003D311F" w:rsidRDefault="003D311F" w:rsidP="003D311F">
            <w:pPr>
              <w:pStyle w:val="ListParagraph"/>
              <w:tabs>
                <w:tab w:val="left" w:pos="3193"/>
              </w:tabs>
              <w:ind w:left="-12"/>
              <w:jc w:val="center"/>
              <w:rPr>
                <w:rFonts w:ascii="Tahoma" w:hAnsi="Tahoma" w:cs="Tahoma"/>
                <w:b/>
                <w:sz w:val="20"/>
                <w:szCs w:val="20"/>
              </w:rPr>
            </w:pPr>
          </w:p>
          <w:p w14:paraId="7A5AAAA2" w14:textId="4B6211C4"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t>PTJ yang berkenaan</w:t>
            </w:r>
          </w:p>
        </w:tc>
        <w:tc>
          <w:tcPr>
            <w:tcW w:w="4680" w:type="dxa"/>
            <w:gridSpan w:val="2"/>
            <w:tcBorders>
              <w:top w:val="single" w:sz="4" w:space="0" w:color="auto"/>
              <w:bottom w:val="single" w:sz="4" w:space="0" w:color="auto"/>
            </w:tcBorders>
          </w:tcPr>
          <w:p w14:paraId="2E2F1133" w14:textId="196BF69B" w:rsidR="003D311F" w:rsidRDefault="003D311F" w:rsidP="003D311F">
            <w:pPr>
              <w:tabs>
                <w:tab w:val="left" w:pos="3193"/>
              </w:tabs>
              <w:jc w:val="both"/>
              <w:rPr>
                <w:rFonts w:ascii="Tahoma" w:hAnsi="Tahoma" w:cs="Tahoma"/>
                <w:bCs/>
                <w:sz w:val="20"/>
                <w:szCs w:val="20"/>
              </w:rPr>
            </w:pPr>
            <w:r>
              <w:rPr>
                <w:rFonts w:ascii="Tahoma" w:hAnsi="Tahoma" w:cs="Tahoma"/>
                <w:bCs/>
                <w:sz w:val="20"/>
                <w:szCs w:val="20"/>
              </w:rPr>
              <w:t>Bukti tindakan OFI Audit SIRIM 2021 UPM telah disemak oleh Ketua Juruaudit semasa Audit SIRIM QMS 2022 yang telah dilaksanakan di UPM 17 Oktober 2022 hingga 21 Oktober 2022.</w:t>
            </w:r>
          </w:p>
          <w:p w14:paraId="0350F115" w14:textId="6F53AD43" w:rsidR="003D311F" w:rsidRPr="00CE5F5C" w:rsidRDefault="003D311F" w:rsidP="003D311F">
            <w:pPr>
              <w:tabs>
                <w:tab w:val="left" w:pos="3193"/>
              </w:tabs>
              <w:jc w:val="both"/>
              <w:rPr>
                <w:rFonts w:ascii="Tahoma" w:hAnsi="Tahoma" w:cs="Tahoma"/>
                <w:bCs/>
                <w:sz w:val="20"/>
                <w:szCs w:val="20"/>
              </w:rPr>
            </w:pPr>
          </w:p>
        </w:tc>
      </w:tr>
      <w:tr w:rsidR="003D311F" w:rsidRPr="00CE5F5C" w14:paraId="4C8705D0" w14:textId="77777777" w:rsidTr="00ED0612">
        <w:trPr>
          <w:gridAfter w:val="1"/>
          <w:wAfter w:w="6782" w:type="dxa"/>
        </w:trPr>
        <w:tc>
          <w:tcPr>
            <w:tcW w:w="14678" w:type="dxa"/>
            <w:gridSpan w:val="7"/>
            <w:tcBorders>
              <w:top w:val="single" w:sz="4" w:space="0" w:color="auto"/>
              <w:bottom w:val="single" w:sz="4" w:space="0" w:color="auto"/>
            </w:tcBorders>
          </w:tcPr>
          <w:p w14:paraId="1F06375F" w14:textId="62C72E40" w:rsidR="003D311F" w:rsidRPr="00462BE5" w:rsidRDefault="003D311F" w:rsidP="003D311F">
            <w:pPr>
              <w:jc w:val="both"/>
              <w:rPr>
                <w:rFonts w:ascii="Tahoma" w:hAnsi="Tahoma" w:cs="Tahoma"/>
                <w:b/>
                <w:sz w:val="20"/>
                <w:szCs w:val="20"/>
              </w:rPr>
            </w:pPr>
            <w:r>
              <w:rPr>
                <w:rFonts w:ascii="Tahoma" w:hAnsi="Tahoma" w:cs="Tahoma"/>
                <w:b/>
                <w:sz w:val="20"/>
                <w:szCs w:val="20"/>
              </w:rPr>
              <w:t>12.6.3.2 - Audit Dalaman QMS dan ISMS Tahun 2022</w:t>
            </w:r>
          </w:p>
        </w:tc>
      </w:tr>
      <w:tr w:rsidR="003D311F" w:rsidRPr="00CE5F5C" w14:paraId="61E38D4C" w14:textId="77777777" w:rsidTr="00ED0612">
        <w:trPr>
          <w:gridAfter w:val="2"/>
          <w:wAfter w:w="6790" w:type="dxa"/>
        </w:trPr>
        <w:tc>
          <w:tcPr>
            <w:tcW w:w="900" w:type="dxa"/>
            <w:tcBorders>
              <w:top w:val="single" w:sz="4" w:space="0" w:color="auto"/>
              <w:bottom w:val="single" w:sz="4" w:space="0" w:color="auto"/>
            </w:tcBorders>
          </w:tcPr>
          <w:p w14:paraId="19675EAB" w14:textId="77777777" w:rsidR="003D311F" w:rsidRPr="00CE5F5C" w:rsidRDefault="003D311F" w:rsidP="003D311F">
            <w:pPr>
              <w:pStyle w:val="ListParagraph"/>
              <w:numPr>
                <w:ilvl w:val="0"/>
                <w:numId w:val="1"/>
              </w:numPr>
              <w:jc w:val="both"/>
              <w:rPr>
                <w:rFonts w:ascii="Tahoma" w:hAnsi="Tahoma" w:cs="Tahoma"/>
                <w:sz w:val="20"/>
                <w:szCs w:val="20"/>
              </w:rPr>
            </w:pPr>
          </w:p>
        </w:tc>
        <w:tc>
          <w:tcPr>
            <w:tcW w:w="1530" w:type="dxa"/>
            <w:tcBorders>
              <w:top w:val="single" w:sz="4" w:space="0" w:color="auto"/>
              <w:bottom w:val="single" w:sz="4" w:space="0" w:color="auto"/>
            </w:tcBorders>
          </w:tcPr>
          <w:p w14:paraId="2DA77A59" w14:textId="73297502" w:rsidR="003D311F" w:rsidRPr="003B63B5" w:rsidRDefault="003D311F" w:rsidP="003D311F">
            <w:pPr>
              <w:jc w:val="both"/>
              <w:rPr>
                <w:rFonts w:ascii="Tahoma" w:hAnsi="Tahoma" w:cs="Tahoma"/>
                <w:bCs/>
                <w:sz w:val="20"/>
                <w:szCs w:val="20"/>
              </w:rPr>
            </w:pPr>
            <w:r w:rsidRPr="003B63B5">
              <w:rPr>
                <w:rFonts w:ascii="Tahoma" w:hAnsi="Tahoma" w:cs="Tahoma"/>
                <w:bCs/>
                <w:sz w:val="20"/>
                <w:szCs w:val="20"/>
              </w:rPr>
              <w:t>12.6.3.2(d)</w:t>
            </w:r>
          </w:p>
        </w:tc>
        <w:tc>
          <w:tcPr>
            <w:tcW w:w="5220" w:type="dxa"/>
            <w:tcBorders>
              <w:top w:val="single" w:sz="4" w:space="0" w:color="auto"/>
              <w:bottom w:val="single" w:sz="4" w:space="0" w:color="auto"/>
            </w:tcBorders>
          </w:tcPr>
          <w:p w14:paraId="4FAA5C4D" w14:textId="77777777" w:rsidR="003D311F" w:rsidRDefault="003D311F" w:rsidP="003D311F">
            <w:pPr>
              <w:jc w:val="both"/>
              <w:rPr>
                <w:rFonts w:ascii="Tahoma" w:hAnsi="Tahoma" w:cs="Tahoma"/>
                <w:sz w:val="20"/>
                <w:szCs w:val="20"/>
              </w:rPr>
            </w:pPr>
            <w:r>
              <w:rPr>
                <w:rFonts w:ascii="Tahoma" w:hAnsi="Tahoma" w:cs="Tahoma"/>
                <w:sz w:val="20"/>
                <w:szCs w:val="20"/>
              </w:rPr>
              <w:t xml:space="preserve">mengambil perhatian maklum balas pelan tindakan serta bukti pelaksanaan tindakan bagi penemuan audit dalaman perlu direkodkan melalui Portal Jaminan Kualiti </w:t>
            </w:r>
            <w:r>
              <w:rPr>
                <w:rFonts w:ascii="Tahoma" w:hAnsi="Tahoma" w:cs="Tahoma"/>
                <w:sz w:val="20"/>
                <w:szCs w:val="20"/>
              </w:rPr>
              <w:lastRenderedPageBreak/>
              <w:t>(PortalCQA) mengikut tempoh yang ditetapkan  oleh PTJ dengan persetujuan bersama Ketua Juruaudit Dalaman.</w:t>
            </w:r>
          </w:p>
          <w:p w14:paraId="0D0D72F7" w14:textId="01E1D4B9" w:rsidR="003D311F" w:rsidRDefault="003D311F" w:rsidP="003D311F">
            <w:pPr>
              <w:jc w:val="both"/>
              <w:rPr>
                <w:rFonts w:ascii="Tahoma" w:hAnsi="Tahoma" w:cs="Tahoma"/>
                <w:sz w:val="20"/>
                <w:szCs w:val="20"/>
              </w:rPr>
            </w:pPr>
          </w:p>
        </w:tc>
        <w:tc>
          <w:tcPr>
            <w:tcW w:w="2340" w:type="dxa"/>
            <w:tcBorders>
              <w:top w:val="single" w:sz="4" w:space="0" w:color="auto"/>
              <w:bottom w:val="single" w:sz="4" w:space="0" w:color="auto"/>
            </w:tcBorders>
          </w:tcPr>
          <w:p w14:paraId="58001DE9" w14:textId="7F12AF56"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lastRenderedPageBreak/>
              <w:t>TWP PP/PTJ berkenaan</w:t>
            </w:r>
          </w:p>
        </w:tc>
        <w:tc>
          <w:tcPr>
            <w:tcW w:w="4680" w:type="dxa"/>
            <w:gridSpan w:val="2"/>
            <w:tcBorders>
              <w:top w:val="single" w:sz="4" w:space="0" w:color="auto"/>
              <w:bottom w:val="single" w:sz="4" w:space="0" w:color="auto"/>
            </w:tcBorders>
          </w:tcPr>
          <w:p w14:paraId="6BBA6F96" w14:textId="434B30BE" w:rsidR="003D311F" w:rsidRDefault="003D311F" w:rsidP="003D311F">
            <w:pPr>
              <w:tabs>
                <w:tab w:val="left" w:pos="3193"/>
              </w:tabs>
              <w:jc w:val="both"/>
              <w:rPr>
                <w:rFonts w:ascii="Tahoma" w:hAnsi="Tahoma" w:cs="Tahoma"/>
                <w:sz w:val="20"/>
                <w:szCs w:val="20"/>
              </w:rPr>
            </w:pPr>
            <w:r w:rsidRPr="00E72B20">
              <w:rPr>
                <w:rFonts w:ascii="Tahoma" w:hAnsi="Tahoma" w:cs="Tahoma"/>
                <w:bCs/>
                <w:sz w:val="20"/>
                <w:szCs w:val="20"/>
              </w:rPr>
              <w:t>Maklum balas pelan tindakan serta bukti pelaksanaan tindakan bagi penemuan audit dalaman semua PTJ direkodkan melalui Portal Jaminan Kualiti (PortalCQA</w:t>
            </w:r>
            <w:r>
              <w:rPr>
                <w:rFonts w:ascii="Tahoma" w:hAnsi="Tahoma" w:cs="Tahoma"/>
                <w:sz w:val="20"/>
                <w:szCs w:val="20"/>
              </w:rPr>
              <w:t xml:space="preserve">) dan perlu dipantau </w:t>
            </w:r>
            <w:r>
              <w:rPr>
                <w:rFonts w:ascii="Tahoma" w:hAnsi="Tahoma" w:cs="Tahoma"/>
                <w:sz w:val="20"/>
                <w:szCs w:val="20"/>
              </w:rPr>
              <w:lastRenderedPageBreak/>
              <w:t>oleh TPAD dan TWP PP/PTJ bagi memastikan keberkesanan tindakan dan tindakan penutupan oleh KJAD mengikut tempoh yang ditetapkan.</w:t>
            </w:r>
          </w:p>
          <w:p w14:paraId="1788459E" w14:textId="7407D670" w:rsidR="003D311F" w:rsidRPr="00B66681" w:rsidRDefault="003D311F" w:rsidP="003D311F">
            <w:pPr>
              <w:tabs>
                <w:tab w:val="left" w:pos="3193"/>
              </w:tabs>
              <w:jc w:val="both"/>
              <w:rPr>
                <w:rFonts w:ascii="Tahoma" w:hAnsi="Tahoma" w:cs="Tahoma"/>
                <w:bCs/>
                <w:sz w:val="20"/>
                <w:szCs w:val="20"/>
              </w:rPr>
            </w:pPr>
          </w:p>
        </w:tc>
      </w:tr>
      <w:tr w:rsidR="003D311F" w:rsidRPr="00CE5F5C" w14:paraId="7BF62910" w14:textId="77777777" w:rsidTr="00BA48A3">
        <w:trPr>
          <w:gridAfter w:val="1"/>
          <w:wAfter w:w="6782" w:type="dxa"/>
          <w:trHeight w:val="260"/>
        </w:trPr>
        <w:tc>
          <w:tcPr>
            <w:tcW w:w="14678" w:type="dxa"/>
            <w:gridSpan w:val="7"/>
            <w:tcBorders>
              <w:top w:val="single" w:sz="4" w:space="0" w:color="auto"/>
              <w:bottom w:val="single" w:sz="4" w:space="0" w:color="auto"/>
            </w:tcBorders>
          </w:tcPr>
          <w:p w14:paraId="6CFE89B7" w14:textId="4D6B677F" w:rsidR="003D311F" w:rsidRPr="00BA48A3" w:rsidRDefault="003D311F" w:rsidP="003D311F">
            <w:pPr>
              <w:pStyle w:val="ListParagraph"/>
              <w:numPr>
                <w:ilvl w:val="2"/>
                <w:numId w:val="7"/>
              </w:numPr>
              <w:contextualSpacing/>
              <w:jc w:val="both"/>
              <w:rPr>
                <w:rFonts w:ascii="Tahoma" w:hAnsi="Tahoma" w:cs="Tahoma"/>
                <w:b/>
                <w:sz w:val="20"/>
                <w:szCs w:val="20"/>
              </w:rPr>
            </w:pPr>
            <w:r>
              <w:rPr>
                <w:rFonts w:ascii="Tahoma" w:hAnsi="Tahoma" w:cs="Tahoma"/>
                <w:b/>
                <w:sz w:val="20"/>
                <w:szCs w:val="20"/>
              </w:rPr>
              <w:lastRenderedPageBreak/>
              <w:t xml:space="preserve">- </w:t>
            </w:r>
            <w:r w:rsidRPr="009F6882">
              <w:rPr>
                <w:rFonts w:ascii="Tahoma" w:hAnsi="Tahoma" w:cs="Tahoma"/>
                <w:b/>
                <w:sz w:val="20"/>
                <w:szCs w:val="20"/>
              </w:rPr>
              <w:t>Prestasi Penyedia Luar</w:t>
            </w:r>
          </w:p>
        </w:tc>
      </w:tr>
      <w:tr w:rsidR="003D311F" w:rsidRPr="00CE5F5C" w14:paraId="6CECFD85" w14:textId="77777777" w:rsidTr="00ED0612">
        <w:trPr>
          <w:gridAfter w:val="2"/>
          <w:wAfter w:w="6790" w:type="dxa"/>
        </w:trPr>
        <w:tc>
          <w:tcPr>
            <w:tcW w:w="900" w:type="dxa"/>
            <w:tcBorders>
              <w:top w:val="single" w:sz="4" w:space="0" w:color="auto"/>
              <w:bottom w:val="single" w:sz="4" w:space="0" w:color="auto"/>
            </w:tcBorders>
          </w:tcPr>
          <w:p w14:paraId="4F7597F1" w14:textId="1BE4476C" w:rsidR="003D311F" w:rsidRPr="00ED0612" w:rsidRDefault="003D311F" w:rsidP="003D311F">
            <w:pPr>
              <w:jc w:val="center"/>
              <w:rPr>
                <w:rFonts w:ascii="Tahoma" w:hAnsi="Tahoma" w:cs="Tahoma"/>
                <w:sz w:val="20"/>
                <w:szCs w:val="20"/>
              </w:rPr>
            </w:pPr>
            <w:r>
              <w:rPr>
                <w:rFonts w:ascii="Tahoma" w:hAnsi="Tahoma" w:cs="Tahoma"/>
                <w:sz w:val="20"/>
                <w:szCs w:val="20"/>
              </w:rPr>
              <w:t>13.</w:t>
            </w:r>
          </w:p>
        </w:tc>
        <w:tc>
          <w:tcPr>
            <w:tcW w:w="1530" w:type="dxa"/>
            <w:tcBorders>
              <w:top w:val="single" w:sz="4" w:space="0" w:color="auto"/>
              <w:bottom w:val="single" w:sz="4" w:space="0" w:color="auto"/>
            </w:tcBorders>
          </w:tcPr>
          <w:p w14:paraId="6D52D682" w14:textId="59EA093B" w:rsidR="003D311F" w:rsidRPr="003B63B5" w:rsidRDefault="003D311F" w:rsidP="003D311F">
            <w:pPr>
              <w:jc w:val="both"/>
              <w:rPr>
                <w:rFonts w:ascii="Tahoma" w:hAnsi="Tahoma" w:cs="Tahoma"/>
                <w:bCs/>
                <w:sz w:val="20"/>
                <w:szCs w:val="20"/>
              </w:rPr>
            </w:pPr>
            <w:r w:rsidRPr="003B63B5">
              <w:rPr>
                <w:rFonts w:ascii="Tahoma" w:hAnsi="Tahoma" w:cs="Tahoma"/>
                <w:bCs/>
                <w:sz w:val="20"/>
                <w:szCs w:val="20"/>
              </w:rPr>
              <w:t>12.6.4(g)</w:t>
            </w:r>
          </w:p>
        </w:tc>
        <w:tc>
          <w:tcPr>
            <w:tcW w:w="5220" w:type="dxa"/>
            <w:tcBorders>
              <w:top w:val="single" w:sz="4" w:space="0" w:color="auto"/>
              <w:bottom w:val="single" w:sz="4" w:space="0" w:color="auto"/>
            </w:tcBorders>
          </w:tcPr>
          <w:p w14:paraId="2C70FCD7" w14:textId="77777777" w:rsidR="003D311F" w:rsidRPr="009F6882" w:rsidRDefault="003D311F" w:rsidP="003D311F">
            <w:pPr>
              <w:contextualSpacing/>
              <w:jc w:val="both"/>
              <w:rPr>
                <w:rFonts w:ascii="Tahoma" w:hAnsi="Tahoma" w:cs="Tahoma"/>
                <w:bCs/>
                <w:sz w:val="20"/>
                <w:szCs w:val="20"/>
              </w:rPr>
            </w:pPr>
            <w:r w:rsidRPr="009F6882">
              <w:rPr>
                <w:rFonts w:ascii="Tahoma" w:hAnsi="Tahoma" w:cs="Tahoma"/>
                <w:bCs/>
                <w:sz w:val="20"/>
                <w:szCs w:val="20"/>
              </w:rPr>
              <w:t>mencadangkan pembekal yang tidak dapat memenuhi keperluan kontrak kerana perintah kawalan pergerakan (PKP) diberi pengecualian kerana faktor kekangan yang berada di luar kawalan pembekal.</w:t>
            </w:r>
          </w:p>
          <w:p w14:paraId="1DFC30E4" w14:textId="2C6E5119" w:rsidR="003D311F" w:rsidRDefault="003D311F" w:rsidP="003D311F">
            <w:pPr>
              <w:jc w:val="both"/>
              <w:rPr>
                <w:rFonts w:ascii="Tahoma" w:hAnsi="Tahoma" w:cs="Tahoma"/>
                <w:sz w:val="20"/>
                <w:szCs w:val="20"/>
              </w:rPr>
            </w:pPr>
          </w:p>
        </w:tc>
        <w:tc>
          <w:tcPr>
            <w:tcW w:w="2340" w:type="dxa"/>
            <w:tcBorders>
              <w:top w:val="single" w:sz="4" w:space="0" w:color="auto"/>
              <w:bottom w:val="single" w:sz="4" w:space="0" w:color="auto"/>
            </w:tcBorders>
          </w:tcPr>
          <w:p w14:paraId="6EEC5173" w14:textId="3DA50182"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t>Pejabat Bursar</w:t>
            </w:r>
          </w:p>
        </w:tc>
        <w:tc>
          <w:tcPr>
            <w:tcW w:w="4680" w:type="dxa"/>
            <w:gridSpan w:val="2"/>
            <w:tcBorders>
              <w:top w:val="single" w:sz="4" w:space="0" w:color="auto"/>
              <w:bottom w:val="single" w:sz="4" w:space="0" w:color="auto"/>
            </w:tcBorders>
          </w:tcPr>
          <w:p w14:paraId="14D00186" w14:textId="4FB9CDD9" w:rsidR="003D311F" w:rsidRPr="009F6882" w:rsidRDefault="003D311F" w:rsidP="003D311F">
            <w:pPr>
              <w:contextualSpacing/>
              <w:jc w:val="both"/>
              <w:rPr>
                <w:rFonts w:ascii="Tahoma" w:hAnsi="Tahoma" w:cs="Tahoma"/>
                <w:bCs/>
                <w:sz w:val="20"/>
                <w:szCs w:val="20"/>
              </w:rPr>
            </w:pPr>
            <w:r>
              <w:rPr>
                <w:rFonts w:ascii="Tahoma" w:hAnsi="Tahoma" w:cs="Tahoma"/>
                <w:bCs/>
                <w:sz w:val="20"/>
                <w:szCs w:val="20"/>
              </w:rPr>
              <w:t xml:space="preserve">Rekod penilaian prestasi penyedia luar akan diteliti semula mengambil kira keperluan tindakan pengecualian kepada pembekal atas </w:t>
            </w:r>
            <w:r w:rsidRPr="009F6882">
              <w:rPr>
                <w:rFonts w:ascii="Tahoma" w:hAnsi="Tahoma" w:cs="Tahoma"/>
                <w:bCs/>
                <w:sz w:val="20"/>
                <w:szCs w:val="20"/>
              </w:rPr>
              <w:t>faktor kekangan yang berada di luar kawalan pembekal.</w:t>
            </w:r>
          </w:p>
          <w:p w14:paraId="7AFD9293" w14:textId="0AD71F9D" w:rsidR="003D311F" w:rsidRPr="00E72B20" w:rsidRDefault="003D311F" w:rsidP="003D311F">
            <w:pPr>
              <w:tabs>
                <w:tab w:val="left" w:pos="3193"/>
              </w:tabs>
              <w:jc w:val="both"/>
              <w:rPr>
                <w:rFonts w:ascii="Tahoma" w:hAnsi="Tahoma" w:cs="Tahoma"/>
                <w:bCs/>
                <w:sz w:val="20"/>
                <w:szCs w:val="20"/>
              </w:rPr>
            </w:pPr>
          </w:p>
        </w:tc>
      </w:tr>
      <w:tr w:rsidR="003D311F" w:rsidRPr="00CE5F5C" w14:paraId="5B4F3757" w14:textId="77777777" w:rsidTr="00ED0612">
        <w:trPr>
          <w:gridAfter w:val="1"/>
          <w:wAfter w:w="6782" w:type="dxa"/>
        </w:trPr>
        <w:tc>
          <w:tcPr>
            <w:tcW w:w="14678" w:type="dxa"/>
            <w:gridSpan w:val="7"/>
            <w:tcBorders>
              <w:top w:val="single" w:sz="4" w:space="0" w:color="auto"/>
              <w:bottom w:val="single" w:sz="4" w:space="0" w:color="auto"/>
            </w:tcBorders>
          </w:tcPr>
          <w:p w14:paraId="541C4350" w14:textId="4D8045A1" w:rsidR="003D311F" w:rsidRDefault="003D311F" w:rsidP="003D311F">
            <w:pPr>
              <w:tabs>
                <w:tab w:val="left" w:pos="3193"/>
              </w:tabs>
              <w:jc w:val="both"/>
              <w:rPr>
                <w:rFonts w:ascii="Tahoma" w:hAnsi="Tahoma" w:cs="Tahoma"/>
                <w:b/>
                <w:sz w:val="20"/>
                <w:szCs w:val="20"/>
              </w:rPr>
            </w:pPr>
            <w:r>
              <w:rPr>
                <w:rFonts w:ascii="Tahoma" w:hAnsi="Tahoma" w:cs="Tahoma"/>
                <w:b/>
                <w:sz w:val="20"/>
                <w:szCs w:val="20"/>
              </w:rPr>
              <w:t>12.7.1 - Sokongan Sumber Manusia</w:t>
            </w:r>
          </w:p>
        </w:tc>
      </w:tr>
      <w:tr w:rsidR="003D311F" w:rsidRPr="00CE5F5C" w14:paraId="4FBA511E" w14:textId="77777777" w:rsidTr="00ED0612">
        <w:trPr>
          <w:gridAfter w:val="2"/>
          <w:wAfter w:w="6790" w:type="dxa"/>
        </w:trPr>
        <w:tc>
          <w:tcPr>
            <w:tcW w:w="900" w:type="dxa"/>
            <w:tcBorders>
              <w:top w:val="single" w:sz="4" w:space="0" w:color="auto"/>
              <w:bottom w:val="single" w:sz="4" w:space="0" w:color="auto"/>
            </w:tcBorders>
          </w:tcPr>
          <w:p w14:paraId="6D13C743" w14:textId="68892A8E" w:rsidR="003D311F" w:rsidRPr="00ED0612" w:rsidRDefault="003D311F" w:rsidP="003D311F">
            <w:pPr>
              <w:jc w:val="center"/>
              <w:rPr>
                <w:rFonts w:ascii="Tahoma" w:hAnsi="Tahoma" w:cs="Tahoma"/>
                <w:sz w:val="20"/>
                <w:szCs w:val="20"/>
              </w:rPr>
            </w:pPr>
            <w:r>
              <w:rPr>
                <w:rFonts w:ascii="Tahoma" w:hAnsi="Tahoma" w:cs="Tahoma"/>
                <w:sz w:val="20"/>
                <w:szCs w:val="20"/>
              </w:rPr>
              <w:t>14.</w:t>
            </w:r>
          </w:p>
        </w:tc>
        <w:tc>
          <w:tcPr>
            <w:tcW w:w="1530" w:type="dxa"/>
            <w:tcBorders>
              <w:top w:val="single" w:sz="4" w:space="0" w:color="auto"/>
              <w:bottom w:val="single" w:sz="4" w:space="0" w:color="auto"/>
            </w:tcBorders>
          </w:tcPr>
          <w:p w14:paraId="2AD056AB" w14:textId="1D5B50E4" w:rsidR="003D311F" w:rsidRPr="003B63B5" w:rsidRDefault="003D311F" w:rsidP="003D311F">
            <w:pPr>
              <w:jc w:val="both"/>
              <w:rPr>
                <w:rFonts w:ascii="Tahoma" w:hAnsi="Tahoma" w:cs="Tahoma"/>
                <w:bCs/>
                <w:sz w:val="20"/>
                <w:szCs w:val="20"/>
              </w:rPr>
            </w:pPr>
            <w:r w:rsidRPr="003B63B5">
              <w:rPr>
                <w:rFonts w:ascii="Tahoma" w:hAnsi="Tahoma" w:cs="Tahoma"/>
                <w:bCs/>
                <w:sz w:val="20"/>
                <w:szCs w:val="20"/>
              </w:rPr>
              <w:t>12.7.1(g)</w:t>
            </w:r>
          </w:p>
        </w:tc>
        <w:tc>
          <w:tcPr>
            <w:tcW w:w="5220" w:type="dxa"/>
            <w:tcBorders>
              <w:top w:val="single" w:sz="4" w:space="0" w:color="auto"/>
              <w:bottom w:val="single" w:sz="4" w:space="0" w:color="auto"/>
            </w:tcBorders>
          </w:tcPr>
          <w:p w14:paraId="3A7D12E3" w14:textId="0088EC68" w:rsidR="003D311F" w:rsidRPr="009F6882" w:rsidRDefault="003D311F" w:rsidP="003D311F">
            <w:pPr>
              <w:tabs>
                <w:tab w:val="left" w:pos="5100"/>
              </w:tabs>
              <w:contextualSpacing/>
              <w:jc w:val="both"/>
              <w:rPr>
                <w:rFonts w:ascii="Tahoma" w:hAnsi="Tahoma" w:cs="Tahoma"/>
                <w:sz w:val="20"/>
                <w:szCs w:val="20"/>
              </w:rPr>
            </w:pPr>
            <w:r w:rsidRPr="009F6882">
              <w:rPr>
                <w:rFonts w:ascii="Tahoma" w:hAnsi="Tahoma" w:cs="Tahoma"/>
                <w:sz w:val="20"/>
                <w:szCs w:val="20"/>
              </w:rPr>
              <w:t>mengambil maklum isu-isu dalam pembangunan projek HRT seperti berikut:</w:t>
            </w:r>
          </w:p>
          <w:p w14:paraId="6B4A5498" w14:textId="5A54DB56" w:rsidR="003D311F" w:rsidRDefault="003D311F" w:rsidP="003D311F">
            <w:pPr>
              <w:pStyle w:val="ListParagraph"/>
              <w:numPr>
                <w:ilvl w:val="0"/>
                <w:numId w:val="10"/>
              </w:numPr>
              <w:tabs>
                <w:tab w:val="left" w:pos="5100"/>
              </w:tabs>
              <w:jc w:val="both"/>
              <w:rPr>
                <w:rFonts w:ascii="Tahoma" w:hAnsi="Tahoma" w:cs="Tahoma"/>
                <w:sz w:val="20"/>
                <w:szCs w:val="20"/>
              </w:rPr>
            </w:pPr>
            <w:r>
              <w:rPr>
                <w:rFonts w:ascii="Tahoma" w:hAnsi="Tahoma" w:cs="Tahoma"/>
                <w:sz w:val="20"/>
                <w:szCs w:val="20"/>
              </w:rPr>
              <w:t>Dokumen pra keperluan yang tidak lengkap;</w:t>
            </w:r>
          </w:p>
          <w:p w14:paraId="1D9C4C06" w14:textId="77777777" w:rsidR="003D311F" w:rsidRDefault="003D311F" w:rsidP="003D311F">
            <w:pPr>
              <w:pStyle w:val="ListParagraph"/>
              <w:numPr>
                <w:ilvl w:val="0"/>
                <w:numId w:val="10"/>
              </w:numPr>
              <w:tabs>
                <w:tab w:val="left" w:pos="5100"/>
              </w:tabs>
              <w:jc w:val="both"/>
              <w:rPr>
                <w:rFonts w:ascii="Tahoma" w:hAnsi="Tahoma" w:cs="Tahoma"/>
                <w:sz w:val="20"/>
                <w:szCs w:val="20"/>
              </w:rPr>
            </w:pPr>
            <w:r>
              <w:rPr>
                <w:rFonts w:ascii="Tahoma" w:hAnsi="Tahoma" w:cs="Tahoma"/>
                <w:sz w:val="20"/>
                <w:szCs w:val="20"/>
              </w:rPr>
              <w:t>Perubahan aliran (flow) proses semasa proses analisis dokumen pra keperluan;</w:t>
            </w:r>
          </w:p>
          <w:p w14:paraId="101D3EF3" w14:textId="77777777" w:rsidR="003D311F" w:rsidRDefault="003D311F" w:rsidP="003D311F">
            <w:pPr>
              <w:pStyle w:val="ListParagraph"/>
              <w:numPr>
                <w:ilvl w:val="0"/>
                <w:numId w:val="10"/>
              </w:numPr>
              <w:tabs>
                <w:tab w:val="left" w:pos="5100"/>
              </w:tabs>
              <w:jc w:val="both"/>
              <w:rPr>
                <w:rFonts w:ascii="Tahoma" w:hAnsi="Tahoma" w:cs="Tahoma"/>
                <w:sz w:val="20"/>
                <w:szCs w:val="20"/>
              </w:rPr>
            </w:pPr>
            <w:r>
              <w:rPr>
                <w:rFonts w:ascii="Tahoma" w:hAnsi="Tahoma" w:cs="Tahoma"/>
                <w:sz w:val="20"/>
                <w:szCs w:val="20"/>
              </w:rPr>
              <w:t>Penambahan aliran proses selepas sistem diserahkan;</w:t>
            </w:r>
          </w:p>
          <w:p w14:paraId="1599A561" w14:textId="1FE1F560" w:rsidR="003D311F" w:rsidRDefault="003D311F" w:rsidP="003D311F">
            <w:pPr>
              <w:jc w:val="both"/>
              <w:rPr>
                <w:rFonts w:ascii="Tahoma" w:hAnsi="Tahoma" w:cs="Tahoma"/>
                <w:sz w:val="20"/>
                <w:szCs w:val="20"/>
              </w:rPr>
            </w:pPr>
            <w:r>
              <w:rPr>
                <w:rFonts w:ascii="Tahoma" w:hAnsi="Tahoma" w:cs="Tahoma"/>
                <w:sz w:val="20"/>
                <w:szCs w:val="20"/>
              </w:rPr>
              <w:t>‘Synchonisation’ data di antara dua pangkalan data dan ‘trigger’ pangkalan data yang tidak beroperasi.</w:t>
            </w:r>
          </w:p>
        </w:tc>
        <w:tc>
          <w:tcPr>
            <w:tcW w:w="2340" w:type="dxa"/>
            <w:tcBorders>
              <w:top w:val="single" w:sz="4" w:space="0" w:color="auto"/>
              <w:bottom w:val="single" w:sz="4" w:space="0" w:color="auto"/>
            </w:tcBorders>
          </w:tcPr>
          <w:p w14:paraId="426A4A1D" w14:textId="003A2104"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t>Pejabat Pendaftar</w:t>
            </w:r>
          </w:p>
        </w:tc>
        <w:tc>
          <w:tcPr>
            <w:tcW w:w="4680" w:type="dxa"/>
            <w:gridSpan w:val="2"/>
            <w:tcBorders>
              <w:top w:val="single" w:sz="4" w:space="0" w:color="auto"/>
              <w:bottom w:val="single" w:sz="4" w:space="0" w:color="auto"/>
            </w:tcBorders>
          </w:tcPr>
          <w:p w14:paraId="58A20EE0" w14:textId="77777777" w:rsidR="003D311F" w:rsidRPr="00885845" w:rsidRDefault="003D311F" w:rsidP="003D311F">
            <w:pPr>
              <w:tabs>
                <w:tab w:val="left" w:pos="3193"/>
              </w:tabs>
              <w:jc w:val="both"/>
              <w:rPr>
                <w:rFonts w:ascii="Tahoma" w:hAnsi="Tahoma" w:cs="Tahoma"/>
                <w:bCs/>
                <w:sz w:val="20"/>
                <w:szCs w:val="20"/>
              </w:rPr>
            </w:pPr>
            <w:r w:rsidRPr="00885845">
              <w:rPr>
                <w:rFonts w:ascii="Tahoma" w:hAnsi="Tahoma" w:cs="Tahoma"/>
                <w:bCs/>
                <w:sz w:val="20"/>
                <w:szCs w:val="20"/>
              </w:rPr>
              <w:t>Pencapaian Projek Pembangunan Sistem Transformasi Aplikasi Sumber Manusia (HRT) bagi keseluruhan projek merangkumi Fasa 1, Fasa 2 dan Fasa 3 adalah sebanyak 90%. Fasa 1 dan Fasa 2 telah selesai 100%, manakala pencapaian semasa bagi Fasa 3 adalah sebanyak 62%. Sasaran lengkap dan penyerahan projek adalah pada 31 Disember 2023.</w:t>
            </w:r>
          </w:p>
          <w:p w14:paraId="1FB29C75" w14:textId="77777777" w:rsidR="003D311F" w:rsidRPr="00885845" w:rsidRDefault="003D311F" w:rsidP="003D311F">
            <w:pPr>
              <w:tabs>
                <w:tab w:val="left" w:pos="3193"/>
              </w:tabs>
              <w:jc w:val="both"/>
              <w:rPr>
                <w:rFonts w:ascii="Tahoma" w:hAnsi="Tahoma" w:cs="Tahoma"/>
                <w:bCs/>
                <w:sz w:val="20"/>
                <w:szCs w:val="20"/>
              </w:rPr>
            </w:pPr>
          </w:p>
          <w:p w14:paraId="70212077" w14:textId="77777777" w:rsidR="003D311F" w:rsidRPr="00885845" w:rsidRDefault="003D311F" w:rsidP="003D311F">
            <w:pPr>
              <w:tabs>
                <w:tab w:val="left" w:pos="3193"/>
              </w:tabs>
              <w:jc w:val="both"/>
              <w:rPr>
                <w:rFonts w:ascii="Tahoma" w:hAnsi="Tahoma" w:cs="Tahoma"/>
                <w:bCs/>
                <w:sz w:val="20"/>
                <w:szCs w:val="20"/>
              </w:rPr>
            </w:pPr>
            <w:r w:rsidRPr="00885845">
              <w:rPr>
                <w:rFonts w:ascii="Tahoma" w:hAnsi="Tahoma" w:cs="Tahoma"/>
                <w:bCs/>
                <w:sz w:val="20"/>
                <w:szCs w:val="20"/>
              </w:rPr>
              <w:t xml:space="preserve">Berkaitan proses ‘sync’ data, data-data yang melibatkan maklumat profil peribadi staf, perjawatan pentadbiran, sandang jawatan, kluster pensyarah, bidang pengajaran, pengalaman, tanggungan staf, gaji, rekod perkhidmatan, sejarah perjawatan staf, perjawatan terperinci staf dan rujukan kategori jawatan staf, </w:t>
            </w:r>
            <w:r w:rsidRPr="00885845">
              <w:rPr>
                <w:rFonts w:ascii="Tahoma" w:hAnsi="Tahoma" w:cs="Tahoma"/>
                <w:b/>
                <w:sz w:val="20"/>
                <w:szCs w:val="20"/>
              </w:rPr>
              <w:t>proses ‘sync’ datanya telah pun berjalan secara auto (harian).</w:t>
            </w:r>
            <w:r w:rsidRPr="00885845">
              <w:rPr>
                <w:rFonts w:ascii="Tahoma" w:hAnsi="Tahoma" w:cs="Tahoma"/>
                <w:bCs/>
                <w:sz w:val="20"/>
                <w:szCs w:val="20"/>
              </w:rPr>
              <w:t xml:space="preserve"> </w:t>
            </w:r>
          </w:p>
          <w:p w14:paraId="66FE5B97" w14:textId="77777777" w:rsidR="003D311F" w:rsidRPr="00885845" w:rsidRDefault="003D311F" w:rsidP="003D311F">
            <w:pPr>
              <w:tabs>
                <w:tab w:val="left" w:pos="3193"/>
              </w:tabs>
              <w:jc w:val="both"/>
              <w:rPr>
                <w:rFonts w:ascii="Tahoma" w:hAnsi="Tahoma" w:cs="Tahoma"/>
                <w:bCs/>
                <w:sz w:val="20"/>
                <w:szCs w:val="20"/>
              </w:rPr>
            </w:pPr>
          </w:p>
          <w:p w14:paraId="3CAFFB37" w14:textId="77777777" w:rsidR="003D311F" w:rsidRPr="00885845" w:rsidRDefault="003D311F" w:rsidP="003D311F">
            <w:pPr>
              <w:tabs>
                <w:tab w:val="left" w:pos="3193"/>
              </w:tabs>
              <w:jc w:val="both"/>
              <w:rPr>
                <w:rFonts w:ascii="Tahoma" w:hAnsi="Tahoma" w:cs="Tahoma"/>
                <w:bCs/>
                <w:sz w:val="20"/>
                <w:szCs w:val="20"/>
              </w:rPr>
            </w:pPr>
            <w:r w:rsidRPr="00885845">
              <w:rPr>
                <w:rFonts w:ascii="Tahoma" w:hAnsi="Tahoma" w:cs="Tahoma"/>
                <w:bCs/>
                <w:sz w:val="20"/>
                <w:szCs w:val="20"/>
              </w:rPr>
              <w:t xml:space="preserve">Manakala bagi data-data seperti elaun pekerja, pengesahan dalam perjawatan, pemilihan kwsp dan pemberian taraf berpencen, </w:t>
            </w:r>
            <w:r w:rsidRPr="00885845">
              <w:rPr>
                <w:rFonts w:ascii="Tahoma" w:hAnsi="Tahoma" w:cs="Tahoma"/>
                <w:b/>
                <w:sz w:val="20"/>
                <w:szCs w:val="20"/>
              </w:rPr>
              <w:t xml:space="preserve">proses ‘sync’ </w:t>
            </w:r>
            <w:r w:rsidRPr="00885845">
              <w:rPr>
                <w:rFonts w:ascii="Tahoma" w:hAnsi="Tahoma" w:cs="Tahoma"/>
                <w:b/>
                <w:sz w:val="20"/>
                <w:szCs w:val="20"/>
              </w:rPr>
              <w:lastRenderedPageBreak/>
              <w:t xml:space="preserve">data berlaku secara separa auto. </w:t>
            </w:r>
            <w:r w:rsidRPr="00885845">
              <w:rPr>
                <w:rFonts w:ascii="Tahoma" w:hAnsi="Tahoma" w:cs="Tahoma"/>
                <w:bCs/>
                <w:sz w:val="20"/>
                <w:szCs w:val="20"/>
              </w:rPr>
              <w:t xml:space="preserve">Proses secara auto sepenuhnya masih dalam proses pengujian. </w:t>
            </w:r>
          </w:p>
          <w:p w14:paraId="68733236" w14:textId="77777777" w:rsidR="003D311F" w:rsidRPr="00885845" w:rsidRDefault="003D311F" w:rsidP="003D311F">
            <w:pPr>
              <w:tabs>
                <w:tab w:val="left" w:pos="3193"/>
              </w:tabs>
              <w:jc w:val="both"/>
              <w:rPr>
                <w:rFonts w:ascii="Tahoma" w:hAnsi="Tahoma" w:cs="Tahoma"/>
                <w:bCs/>
                <w:sz w:val="20"/>
                <w:szCs w:val="20"/>
              </w:rPr>
            </w:pPr>
          </w:p>
          <w:p w14:paraId="2228FCBD" w14:textId="4645379C" w:rsidR="003D311F" w:rsidRPr="006806A7" w:rsidRDefault="003D311F" w:rsidP="003D311F">
            <w:pPr>
              <w:tabs>
                <w:tab w:val="left" w:pos="3193"/>
              </w:tabs>
              <w:jc w:val="both"/>
              <w:rPr>
                <w:rFonts w:ascii="Tahoma" w:hAnsi="Tahoma" w:cs="Tahoma"/>
                <w:bCs/>
                <w:color w:val="FF0000"/>
                <w:sz w:val="20"/>
                <w:szCs w:val="20"/>
              </w:rPr>
            </w:pPr>
            <w:r w:rsidRPr="00885845">
              <w:rPr>
                <w:rFonts w:ascii="Tahoma" w:hAnsi="Tahoma" w:cs="Tahoma"/>
                <w:bCs/>
                <w:sz w:val="20"/>
                <w:szCs w:val="20"/>
              </w:rPr>
              <w:t>Bagi data-data lain, masih dalam proses pengujian</w:t>
            </w:r>
            <w:r w:rsidRPr="006806A7">
              <w:rPr>
                <w:rFonts w:ascii="Tahoma" w:hAnsi="Tahoma" w:cs="Tahoma"/>
                <w:bCs/>
                <w:color w:val="FF0000"/>
                <w:sz w:val="20"/>
                <w:szCs w:val="20"/>
              </w:rPr>
              <w:t>.</w:t>
            </w:r>
          </w:p>
          <w:p w14:paraId="02AA0624" w14:textId="03DF1198" w:rsidR="003D311F" w:rsidRPr="005B2624" w:rsidRDefault="003D311F" w:rsidP="003D311F">
            <w:pPr>
              <w:tabs>
                <w:tab w:val="left" w:pos="3193"/>
              </w:tabs>
              <w:jc w:val="both"/>
              <w:rPr>
                <w:rFonts w:ascii="Tahoma" w:hAnsi="Tahoma" w:cs="Tahoma"/>
                <w:bCs/>
                <w:sz w:val="20"/>
                <w:szCs w:val="20"/>
              </w:rPr>
            </w:pPr>
          </w:p>
        </w:tc>
      </w:tr>
      <w:tr w:rsidR="003D311F" w:rsidRPr="00CE5F5C" w14:paraId="0E627560" w14:textId="77777777" w:rsidTr="00ED0612">
        <w:trPr>
          <w:gridAfter w:val="1"/>
          <w:wAfter w:w="6782" w:type="dxa"/>
        </w:trPr>
        <w:tc>
          <w:tcPr>
            <w:tcW w:w="14678" w:type="dxa"/>
            <w:gridSpan w:val="7"/>
            <w:tcBorders>
              <w:top w:val="single" w:sz="4" w:space="0" w:color="auto"/>
              <w:bottom w:val="single" w:sz="4" w:space="0" w:color="auto"/>
            </w:tcBorders>
          </w:tcPr>
          <w:p w14:paraId="23444D9E" w14:textId="2C8ADB6C" w:rsidR="003D311F" w:rsidRDefault="003D311F" w:rsidP="003D311F">
            <w:pPr>
              <w:jc w:val="both"/>
              <w:rPr>
                <w:rFonts w:ascii="Tahoma" w:hAnsi="Tahoma" w:cs="Tahoma"/>
                <w:b/>
                <w:sz w:val="20"/>
                <w:szCs w:val="20"/>
              </w:rPr>
            </w:pPr>
            <w:r>
              <w:rPr>
                <w:rFonts w:ascii="Tahoma" w:hAnsi="Tahoma" w:cs="Tahoma"/>
                <w:b/>
                <w:sz w:val="20"/>
                <w:szCs w:val="20"/>
              </w:rPr>
              <w:lastRenderedPageBreak/>
              <w:t xml:space="preserve">12.8.1 - </w:t>
            </w:r>
            <w:r>
              <w:rPr>
                <w:rFonts w:ascii="Tahoma" w:hAnsi="Tahoma" w:cs="Tahoma"/>
                <w:b/>
                <w:bCs/>
                <w:sz w:val="20"/>
                <w:szCs w:val="20"/>
              </w:rPr>
              <w:t>Keberkesanan Tindakan bagi Menangani Risiko Strategik UPM</w:t>
            </w:r>
          </w:p>
        </w:tc>
      </w:tr>
      <w:tr w:rsidR="003D311F" w:rsidRPr="00CE5F5C" w14:paraId="1A22C42A" w14:textId="77777777" w:rsidTr="00ED0612">
        <w:trPr>
          <w:gridAfter w:val="2"/>
          <w:wAfter w:w="6790" w:type="dxa"/>
        </w:trPr>
        <w:tc>
          <w:tcPr>
            <w:tcW w:w="900" w:type="dxa"/>
            <w:tcBorders>
              <w:top w:val="single" w:sz="4" w:space="0" w:color="auto"/>
              <w:bottom w:val="single" w:sz="4" w:space="0" w:color="auto"/>
            </w:tcBorders>
          </w:tcPr>
          <w:p w14:paraId="209347CF" w14:textId="070749CA" w:rsidR="003D311F" w:rsidRPr="00ED0612" w:rsidRDefault="003D311F" w:rsidP="003D311F">
            <w:pPr>
              <w:jc w:val="center"/>
              <w:rPr>
                <w:rFonts w:ascii="Tahoma" w:hAnsi="Tahoma" w:cs="Tahoma"/>
                <w:sz w:val="20"/>
                <w:szCs w:val="20"/>
              </w:rPr>
            </w:pPr>
            <w:r>
              <w:rPr>
                <w:rFonts w:ascii="Tahoma" w:hAnsi="Tahoma" w:cs="Tahoma"/>
                <w:sz w:val="20"/>
                <w:szCs w:val="20"/>
              </w:rPr>
              <w:t>15.</w:t>
            </w:r>
          </w:p>
        </w:tc>
        <w:tc>
          <w:tcPr>
            <w:tcW w:w="1530" w:type="dxa"/>
            <w:tcBorders>
              <w:top w:val="single" w:sz="4" w:space="0" w:color="auto"/>
              <w:bottom w:val="single" w:sz="4" w:space="0" w:color="auto"/>
            </w:tcBorders>
          </w:tcPr>
          <w:p w14:paraId="4D36938F" w14:textId="58261B53" w:rsidR="003D311F" w:rsidRPr="003B63B5" w:rsidRDefault="003D311F" w:rsidP="003D311F">
            <w:pPr>
              <w:jc w:val="both"/>
              <w:rPr>
                <w:rFonts w:ascii="Tahoma" w:hAnsi="Tahoma" w:cs="Tahoma"/>
                <w:bCs/>
                <w:sz w:val="20"/>
                <w:szCs w:val="20"/>
              </w:rPr>
            </w:pPr>
            <w:r w:rsidRPr="003B63B5">
              <w:rPr>
                <w:rFonts w:ascii="Tahoma" w:hAnsi="Tahoma" w:cs="Tahoma"/>
                <w:bCs/>
                <w:sz w:val="20"/>
                <w:szCs w:val="20"/>
              </w:rPr>
              <w:t>12.8.1(h)</w:t>
            </w:r>
          </w:p>
        </w:tc>
        <w:tc>
          <w:tcPr>
            <w:tcW w:w="5220" w:type="dxa"/>
            <w:tcBorders>
              <w:top w:val="single" w:sz="4" w:space="0" w:color="auto"/>
              <w:bottom w:val="single" w:sz="4" w:space="0" w:color="auto"/>
            </w:tcBorders>
          </w:tcPr>
          <w:p w14:paraId="4ECDC8A7" w14:textId="77777777" w:rsidR="003D311F" w:rsidRDefault="003D311F" w:rsidP="003D311F">
            <w:pPr>
              <w:jc w:val="both"/>
              <w:rPr>
                <w:rFonts w:ascii="Tahoma" w:hAnsi="Tahoma" w:cs="Tahoma"/>
                <w:sz w:val="20"/>
                <w:szCs w:val="20"/>
              </w:rPr>
            </w:pPr>
            <w:r>
              <w:rPr>
                <w:rFonts w:ascii="Tahoma" w:hAnsi="Tahoma" w:cs="Tahoma"/>
                <w:sz w:val="20"/>
                <w:szCs w:val="20"/>
              </w:rPr>
              <w:t>mengambil maklum untuk risiko tinggi berulang Kewangan dan Aset, peneraju telah mengambil strategi tindakan untuk merawat risiko tersebut dan akan melakukan pemantauan.</w:t>
            </w:r>
          </w:p>
          <w:p w14:paraId="19CA4702" w14:textId="77777777" w:rsidR="003D311F" w:rsidRDefault="003D311F" w:rsidP="003D311F">
            <w:pPr>
              <w:jc w:val="both"/>
              <w:rPr>
                <w:rFonts w:ascii="Tahoma" w:hAnsi="Tahoma" w:cs="Tahoma"/>
                <w:sz w:val="20"/>
                <w:szCs w:val="20"/>
              </w:rPr>
            </w:pPr>
          </w:p>
          <w:p w14:paraId="41C7BA1A" w14:textId="47977E04" w:rsidR="003D311F" w:rsidRDefault="003D311F" w:rsidP="003D311F">
            <w:pPr>
              <w:jc w:val="both"/>
              <w:rPr>
                <w:rFonts w:ascii="Tahoma" w:hAnsi="Tahoma" w:cs="Tahoma"/>
                <w:sz w:val="20"/>
                <w:szCs w:val="20"/>
              </w:rPr>
            </w:pPr>
          </w:p>
        </w:tc>
        <w:tc>
          <w:tcPr>
            <w:tcW w:w="2340" w:type="dxa"/>
            <w:tcBorders>
              <w:top w:val="single" w:sz="4" w:space="0" w:color="auto"/>
              <w:bottom w:val="single" w:sz="4" w:space="0" w:color="auto"/>
            </w:tcBorders>
          </w:tcPr>
          <w:p w14:paraId="263B5987" w14:textId="530622B1"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t>Pejabat Bursar</w:t>
            </w:r>
          </w:p>
        </w:tc>
        <w:tc>
          <w:tcPr>
            <w:tcW w:w="4680" w:type="dxa"/>
            <w:gridSpan w:val="2"/>
            <w:tcBorders>
              <w:top w:val="single" w:sz="4" w:space="0" w:color="auto"/>
              <w:bottom w:val="single" w:sz="4" w:space="0" w:color="auto"/>
            </w:tcBorders>
          </w:tcPr>
          <w:p w14:paraId="37C58C51" w14:textId="77777777" w:rsidR="00D463F0" w:rsidRPr="003D311F" w:rsidRDefault="00D463F0" w:rsidP="00D463F0">
            <w:pPr>
              <w:tabs>
                <w:tab w:val="left" w:pos="3193"/>
              </w:tabs>
              <w:jc w:val="both"/>
              <w:rPr>
                <w:rFonts w:ascii="Tahoma" w:hAnsi="Tahoma" w:cs="Tahoma"/>
                <w:bCs/>
                <w:color w:val="FF0000"/>
                <w:sz w:val="20"/>
                <w:szCs w:val="20"/>
              </w:rPr>
            </w:pPr>
            <w:r w:rsidRPr="003D311F">
              <w:rPr>
                <w:rFonts w:ascii="Tahoma" w:hAnsi="Tahoma" w:cs="Tahoma"/>
                <w:bCs/>
                <w:color w:val="FF0000"/>
                <w:sz w:val="20"/>
                <w:szCs w:val="20"/>
              </w:rPr>
              <w:t xml:space="preserve">Status </w:t>
            </w:r>
            <w:r>
              <w:rPr>
                <w:rFonts w:ascii="Tahoma" w:hAnsi="Tahoma" w:cs="Tahoma"/>
                <w:bCs/>
                <w:color w:val="FF0000"/>
                <w:sz w:val="20"/>
                <w:szCs w:val="20"/>
              </w:rPr>
              <w:t>tindakan t</w:t>
            </w:r>
            <w:r w:rsidRPr="003D311F">
              <w:rPr>
                <w:rFonts w:ascii="Tahoma" w:hAnsi="Tahoma" w:cs="Tahoma"/>
                <w:bCs/>
                <w:color w:val="FF0000"/>
                <w:sz w:val="20"/>
                <w:szCs w:val="20"/>
              </w:rPr>
              <w:t>erkini :</w:t>
            </w:r>
          </w:p>
          <w:p w14:paraId="4DE660F7" w14:textId="4D19C52C" w:rsidR="003D311F" w:rsidRDefault="003D311F" w:rsidP="003D311F">
            <w:pPr>
              <w:tabs>
                <w:tab w:val="left" w:pos="3193"/>
              </w:tabs>
              <w:jc w:val="both"/>
              <w:rPr>
                <w:rFonts w:ascii="Tahoma" w:hAnsi="Tahoma" w:cs="Tahoma"/>
                <w:b/>
                <w:sz w:val="20"/>
                <w:szCs w:val="20"/>
              </w:rPr>
            </w:pPr>
          </w:p>
        </w:tc>
      </w:tr>
      <w:tr w:rsidR="003D311F" w:rsidRPr="00CE5F5C" w14:paraId="1666E360" w14:textId="77777777" w:rsidTr="00ED0612">
        <w:trPr>
          <w:gridAfter w:val="1"/>
          <w:wAfter w:w="6782" w:type="dxa"/>
        </w:trPr>
        <w:tc>
          <w:tcPr>
            <w:tcW w:w="14678" w:type="dxa"/>
            <w:gridSpan w:val="7"/>
            <w:tcBorders>
              <w:top w:val="single" w:sz="4" w:space="0" w:color="auto"/>
              <w:bottom w:val="single" w:sz="4" w:space="0" w:color="auto"/>
            </w:tcBorders>
          </w:tcPr>
          <w:p w14:paraId="752B3A42" w14:textId="1E904B98" w:rsidR="003D311F" w:rsidRDefault="003D311F" w:rsidP="003D311F">
            <w:pPr>
              <w:jc w:val="both"/>
              <w:rPr>
                <w:rFonts w:ascii="Tahoma" w:hAnsi="Tahoma" w:cs="Tahoma"/>
                <w:b/>
                <w:sz w:val="20"/>
                <w:szCs w:val="20"/>
              </w:rPr>
            </w:pPr>
            <w:r>
              <w:rPr>
                <w:rFonts w:ascii="Tahoma" w:hAnsi="Tahoma" w:cs="Tahoma"/>
                <w:b/>
                <w:sz w:val="20"/>
                <w:szCs w:val="20"/>
              </w:rPr>
              <w:t xml:space="preserve">12.8.2 - </w:t>
            </w:r>
            <w:r>
              <w:rPr>
                <w:rFonts w:ascii="Tahoma" w:hAnsi="Tahoma" w:cs="Tahoma"/>
                <w:b/>
                <w:bCs/>
                <w:sz w:val="20"/>
                <w:szCs w:val="20"/>
              </w:rPr>
              <w:t>Keberkesanan Tindakan bagi Menangani Risiko dan Peluang  Sistem Pengurusan Kualiti (QMS)</w:t>
            </w:r>
          </w:p>
        </w:tc>
      </w:tr>
      <w:tr w:rsidR="003D311F" w:rsidRPr="00CE5F5C" w14:paraId="63FD775D" w14:textId="77777777" w:rsidTr="00ED0612">
        <w:trPr>
          <w:gridAfter w:val="2"/>
          <w:wAfter w:w="6790" w:type="dxa"/>
        </w:trPr>
        <w:tc>
          <w:tcPr>
            <w:tcW w:w="900" w:type="dxa"/>
            <w:tcBorders>
              <w:top w:val="single" w:sz="4" w:space="0" w:color="auto"/>
              <w:bottom w:val="single" w:sz="4" w:space="0" w:color="auto"/>
            </w:tcBorders>
          </w:tcPr>
          <w:p w14:paraId="64740BF8" w14:textId="2D361208" w:rsidR="003D311F" w:rsidRPr="00ED0612" w:rsidRDefault="003D311F" w:rsidP="003D311F">
            <w:pPr>
              <w:jc w:val="center"/>
              <w:rPr>
                <w:rFonts w:ascii="Tahoma" w:hAnsi="Tahoma" w:cs="Tahoma"/>
                <w:sz w:val="20"/>
                <w:szCs w:val="20"/>
              </w:rPr>
            </w:pPr>
            <w:r>
              <w:rPr>
                <w:rFonts w:ascii="Tahoma" w:hAnsi="Tahoma" w:cs="Tahoma"/>
                <w:sz w:val="20"/>
                <w:szCs w:val="20"/>
              </w:rPr>
              <w:t>16.</w:t>
            </w:r>
          </w:p>
        </w:tc>
        <w:tc>
          <w:tcPr>
            <w:tcW w:w="1530" w:type="dxa"/>
            <w:tcBorders>
              <w:top w:val="single" w:sz="4" w:space="0" w:color="auto"/>
              <w:bottom w:val="single" w:sz="4" w:space="0" w:color="auto"/>
            </w:tcBorders>
          </w:tcPr>
          <w:p w14:paraId="52FC057B" w14:textId="580CDCCE" w:rsidR="003D311F" w:rsidRPr="00541CB1" w:rsidRDefault="003D311F" w:rsidP="003D311F">
            <w:pPr>
              <w:jc w:val="both"/>
              <w:rPr>
                <w:rFonts w:ascii="Tahoma" w:hAnsi="Tahoma" w:cs="Tahoma"/>
                <w:bCs/>
                <w:sz w:val="20"/>
                <w:szCs w:val="20"/>
              </w:rPr>
            </w:pPr>
            <w:r w:rsidRPr="00541CB1">
              <w:rPr>
                <w:rFonts w:ascii="Tahoma" w:hAnsi="Tahoma" w:cs="Tahoma"/>
                <w:bCs/>
                <w:sz w:val="20"/>
                <w:szCs w:val="20"/>
              </w:rPr>
              <w:t>12.8.2(j)</w:t>
            </w:r>
          </w:p>
        </w:tc>
        <w:tc>
          <w:tcPr>
            <w:tcW w:w="5220" w:type="dxa"/>
            <w:tcBorders>
              <w:top w:val="single" w:sz="4" w:space="0" w:color="auto"/>
              <w:bottom w:val="single" w:sz="4" w:space="0" w:color="auto"/>
            </w:tcBorders>
          </w:tcPr>
          <w:p w14:paraId="3F1B4A9F" w14:textId="77777777" w:rsidR="003D311F" w:rsidRPr="003E09F4" w:rsidRDefault="003D311F" w:rsidP="003D311F">
            <w:pPr>
              <w:contextualSpacing/>
              <w:jc w:val="both"/>
              <w:rPr>
                <w:rFonts w:ascii="Tahoma" w:hAnsi="Tahoma" w:cs="Tahoma"/>
                <w:bCs/>
                <w:sz w:val="20"/>
                <w:szCs w:val="20"/>
              </w:rPr>
            </w:pPr>
            <w:r w:rsidRPr="003E09F4">
              <w:rPr>
                <w:rFonts w:ascii="Tahoma" w:hAnsi="Tahoma" w:cs="Tahoma"/>
                <w:bCs/>
                <w:sz w:val="20"/>
                <w:szCs w:val="20"/>
              </w:rPr>
              <w:t>turut mengambil maklum terdapat dua (2) Isu Tahap Risiko Tinggi yang berulang bagi tahun 2021 dan 2022. Isu ini akan dibawa ke peringkat lebih tinggi bagi tujuan pemantauan tindakan.</w:t>
            </w:r>
          </w:p>
          <w:p w14:paraId="703298C0" w14:textId="77777777" w:rsidR="003D311F" w:rsidRDefault="003D311F" w:rsidP="003D311F">
            <w:pPr>
              <w:jc w:val="both"/>
              <w:rPr>
                <w:rFonts w:ascii="Tahoma" w:hAnsi="Tahoma" w:cs="Tahoma"/>
                <w:sz w:val="20"/>
                <w:szCs w:val="20"/>
              </w:rPr>
            </w:pPr>
          </w:p>
          <w:p w14:paraId="07004638" w14:textId="77777777" w:rsidR="003D311F" w:rsidRDefault="003D311F" w:rsidP="003D311F">
            <w:pPr>
              <w:jc w:val="both"/>
              <w:rPr>
                <w:rFonts w:ascii="Tahoma" w:hAnsi="Tahoma" w:cs="Tahoma"/>
                <w:sz w:val="20"/>
                <w:szCs w:val="20"/>
              </w:rPr>
            </w:pPr>
          </w:p>
          <w:p w14:paraId="296B181A" w14:textId="601B00F3" w:rsidR="003D311F" w:rsidRDefault="003D311F" w:rsidP="003D311F">
            <w:pPr>
              <w:jc w:val="both"/>
              <w:rPr>
                <w:rFonts w:ascii="Tahoma" w:hAnsi="Tahoma" w:cs="Tahoma"/>
                <w:sz w:val="20"/>
                <w:szCs w:val="20"/>
              </w:rPr>
            </w:pPr>
          </w:p>
        </w:tc>
        <w:tc>
          <w:tcPr>
            <w:tcW w:w="2340" w:type="dxa"/>
            <w:tcBorders>
              <w:top w:val="single" w:sz="4" w:space="0" w:color="auto"/>
              <w:bottom w:val="single" w:sz="4" w:space="0" w:color="auto"/>
            </w:tcBorders>
          </w:tcPr>
          <w:p w14:paraId="0C885DD0" w14:textId="6BBCE35A"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t>PKU dan iAQUAS</w:t>
            </w:r>
          </w:p>
        </w:tc>
        <w:tc>
          <w:tcPr>
            <w:tcW w:w="4680" w:type="dxa"/>
            <w:gridSpan w:val="2"/>
            <w:tcBorders>
              <w:top w:val="single" w:sz="4" w:space="0" w:color="auto"/>
              <w:bottom w:val="single" w:sz="4" w:space="0" w:color="auto"/>
            </w:tcBorders>
          </w:tcPr>
          <w:p w14:paraId="01EE440F" w14:textId="77777777" w:rsidR="003D311F" w:rsidRDefault="003D311F" w:rsidP="003D311F">
            <w:pPr>
              <w:tabs>
                <w:tab w:val="left" w:pos="3193"/>
              </w:tabs>
              <w:rPr>
                <w:rFonts w:ascii="Tahoma" w:hAnsi="Tahoma" w:cs="Tahoma"/>
                <w:b/>
                <w:sz w:val="20"/>
                <w:szCs w:val="20"/>
                <w:u w:val="single"/>
              </w:rPr>
            </w:pPr>
            <w:r w:rsidRPr="008C1981">
              <w:rPr>
                <w:rFonts w:ascii="Tahoma" w:hAnsi="Tahoma" w:cs="Tahoma"/>
                <w:b/>
                <w:sz w:val="20"/>
                <w:szCs w:val="20"/>
                <w:u w:val="single"/>
              </w:rPr>
              <w:t>PKU:</w:t>
            </w:r>
          </w:p>
          <w:p w14:paraId="5E2DA689" w14:textId="69552160" w:rsidR="003D311F" w:rsidRPr="008C1981" w:rsidRDefault="003D311F" w:rsidP="003D311F">
            <w:pPr>
              <w:tabs>
                <w:tab w:val="left" w:pos="3193"/>
              </w:tabs>
              <w:jc w:val="both"/>
              <w:rPr>
                <w:rFonts w:ascii="Tahoma" w:hAnsi="Tahoma" w:cs="Tahoma"/>
                <w:bCs/>
                <w:color w:val="FF0000"/>
                <w:sz w:val="20"/>
                <w:szCs w:val="20"/>
              </w:rPr>
            </w:pPr>
            <w:r w:rsidRPr="008C1981">
              <w:rPr>
                <w:rFonts w:ascii="Tahoma" w:hAnsi="Tahoma" w:cs="Tahoma"/>
                <w:bCs/>
                <w:color w:val="FF0000"/>
                <w:sz w:val="20"/>
                <w:szCs w:val="20"/>
              </w:rPr>
              <w:br/>
            </w:r>
            <w:r w:rsidRPr="008C1981">
              <w:rPr>
                <w:rFonts w:ascii="Tahoma" w:hAnsi="Tahoma" w:cs="Tahoma"/>
                <w:bCs/>
                <w:sz w:val="20"/>
                <w:szCs w:val="20"/>
                <w:u w:val="single"/>
              </w:rPr>
              <w:t>Isu Dalaman</w:t>
            </w:r>
            <w:r w:rsidRPr="008C1981">
              <w:rPr>
                <w:rFonts w:ascii="Tahoma" w:hAnsi="Tahoma" w:cs="Tahoma"/>
                <w:bCs/>
                <w:sz w:val="20"/>
                <w:szCs w:val="20"/>
              </w:rPr>
              <w:t xml:space="preserve"> - Sistem eKlinik Pergigian sekarang tidak lagi relevan dan perekodan maklumat pesakit tidak dilakukan mengikut keperluan sepatutnya.</w:t>
            </w:r>
          </w:p>
          <w:p w14:paraId="185ABD66" w14:textId="77777777" w:rsidR="003D311F" w:rsidRPr="008C1981" w:rsidRDefault="003D311F" w:rsidP="003D311F">
            <w:pPr>
              <w:tabs>
                <w:tab w:val="left" w:pos="3193"/>
              </w:tabs>
              <w:jc w:val="both"/>
              <w:rPr>
                <w:rFonts w:ascii="Tahoma" w:hAnsi="Tahoma" w:cs="Tahoma"/>
                <w:bCs/>
                <w:sz w:val="20"/>
                <w:szCs w:val="20"/>
                <w:u w:val="single"/>
              </w:rPr>
            </w:pPr>
            <w:r w:rsidRPr="008C1981">
              <w:rPr>
                <w:rFonts w:ascii="Tahoma" w:hAnsi="Tahoma" w:cs="Tahoma"/>
                <w:bCs/>
                <w:sz w:val="20"/>
                <w:szCs w:val="20"/>
                <w:u w:val="single"/>
              </w:rPr>
              <w:t>Tindakan:</w:t>
            </w:r>
          </w:p>
          <w:p w14:paraId="6C20AD8C" w14:textId="77777777" w:rsidR="003D311F" w:rsidRPr="008C1981" w:rsidRDefault="003D311F" w:rsidP="003D311F">
            <w:pPr>
              <w:pStyle w:val="ListParagraph"/>
              <w:numPr>
                <w:ilvl w:val="0"/>
                <w:numId w:val="13"/>
              </w:numPr>
              <w:tabs>
                <w:tab w:val="left" w:pos="3193"/>
              </w:tabs>
              <w:ind w:left="323"/>
              <w:jc w:val="both"/>
              <w:rPr>
                <w:rFonts w:ascii="Tahoma" w:hAnsi="Tahoma" w:cs="Tahoma"/>
                <w:bCs/>
                <w:sz w:val="20"/>
                <w:szCs w:val="20"/>
              </w:rPr>
            </w:pPr>
            <w:r w:rsidRPr="008C1981">
              <w:rPr>
                <w:rFonts w:ascii="Tahoma" w:hAnsi="Tahoma" w:cs="Tahoma"/>
                <w:bCs/>
                <w:sz w:val="20"/>
                <w:szCs w:val="20"/>
              </w:rPr>
              <w:t>PKU telah menghantar kertas permohonan (kertas kerja untuk mendapatkan sistem baharu) bagi mendapatkan kelulusan daripada Jawatankuasa Pengurusan Universiti pada 9 Februari 2023.</w:t>
            </w:r>
          </w:p>
          <w:p w14:paraId="3CAEB63E" w14:textId="08C21EAF" w:rsidR="003D311F" w:rsidRPr="008C1981" w:rsidRDefault="003D311F" w:rsidP="003D311F">
            <w:pPr>
              <w:pStyle w:val="ListParagraph"/>
              <w:numPr>
                <w:ilvl w:val="0"/>
                <w:numId w:val="13"/>
              </w:numPr>
              <w:tabs>
                <w:tab w:val="left" w:pos="3193"/>
              </w:tabs>
              <w:ind w:left="360"/>
              <w:jc w:val="both"/>
              <w:rPr>
                <w:rFonts w:ascii="Tahoma" w:hAnsi="Tahoma" w:cs="Tahoma"/>
                <w:bCs/>
                <w:sz w:val="20"/>
                <w:szCs w:val="20"/>
              </w:rPr>
            </w:pPr>
            <w:r w:rsidRPr="008C1981">
              <w:rPr>
                <w:rFonts w:ascii="Tahoma" w:hAnsi="Tahoma" w:cs="Tahoma"/>
                <w:bCs/>
                <w:sz w:val="20"/>
                <w:szCs w:val="20"/>
              </w:rPr>
              <w:t xml:space="preserve">PKU telah menerima </w:t>
            </w:r>
            <w:r>
              <w:rPr>
                <w:rFonts w:ascii="Tahoma" w:hAnsi="Tahoma" w:cs="Tahoma"/>
                <w:bCs/>
                <w:sz w:val="20"/>
                <w:szCs w:val="20"/>
              </w:rPr>
              <w:t>P</w:t>
            </w:r>
            <w:r w:rsidRPr="008C1981">
              <w:rPr>
                <w:rFonts w:ascii="Tahoma" w:hAnsi="Tahoma" w:cs="Tahoma"/>
                <w:bCs/>
                <w:sz w:val="20"/>
                <w:szCs w:val="20"/>
              </w:rPr>
              <w:t xml:space="preserve">etikan </w:t>
            </w:r>
            <w:r>
              <w:rPr>
                <w:rFonts w:ascii="Tahoma" w:hAnsi="Tahoma" w:cs="Tahoma"/>
                <w:bCs/>
                <w:sz w:val="20"/>
                <w:szCs w:val="20"/>
              </w:rPr>
              <w:t>M</w:t>
            </w:r>
            <w:r w:rsidRPr="008C1981">
              <w:rPr>
                <w:rFonts w:ascii="Tahoma" w:hAnsi="Tahoma" w:cs="Tahoma"/>
                <w:bCs/>
                <w:sz w:val="20"/>
                <w:szCs w:val="20"/>
              </w:rPr>
              <w:t>init JPU ke 855 (9/2023) pada 1 Mac 2023. Petikan minit tersebut adalah:</w:t>
            </w:r>
          </w:p>
          <w:p w14:paraId="15922F09" w14:textId="77777777" w:rsidR="003D311F" w:rsidRPr="008C1981" w:rsidRDefault="003D311F" w:rsidP="003D311F">
            <w:pPr>
              <w:pStyle w:val="ListParagraph"/>
              <w:numPr>
                <w:ilvl w:val="0"/>
                <w:numId w:val="14"/>
              </w:numPr>
              <w:tabs>
                <w:tab w:val="left" w:pos="3193"/>
              </w:tabs>
              <w:ind w:left="720"/>
              <w:jc w:val="both"/>
              <w:rPr>
                <w:rFonts w:ascii="Tahoma" w:hAnsi="Tahoma" w:cs="Tahoma"/>
                <w:bCs/>
                <w:sz w:val="20"/>
                <w:szCs w:val="20"/>
              </w:rPr>
            </w:pPr>
            <w:r w:rsidRPr="008C1981">
              <w:rPr>
                <w:rFonts w:ascii="Tahoma" w:hAnsi="Tahoma" w:cs="Tahoma"/>
                <w:bCs/>
                <w:sz w:val="20"/>
                <w:szCs w:val="20"/>
              </w:rPr>
              <w:t>Semakan dibuat terlebih dahulu berhubung penggunaan sistem dalam kalangan PKU UA serta membuat perbandingan sistem yang digunakan.</w:t>
            </w:r>
          </w:p>
          <w:p w14:paraId="24231CD3" w14:textId="25CE374D" w:rsidR="003D311F" w:rsidRPr="008C1981" w:rsidRDefault="003D311F" w:rsidP="003D311F">
            <w:pPr>
              <w:pStyle w:val="ListParagraph"/>
              <w:numPr>
                <w:ilvl w:val="0"/>
                <w:numId w:val="14"/>
              </w:numPr>
              <w:tabs>
                <w:tab w:val="left" w:pos="3193"/>
              </w:tabs>
              <w:ind w:left="720"/>
              <w:jc w:val="both"/>
              <w:rPr>
                <w:rFonts w:ascii="Tahoma" w:hAnsi="Tahoma" w:cs="Tahoma"/>
                <w:bCs/>
                <w:sz w:val="20"/>
                <w:szCs w:val="20"/>
              </w:rPr>
            </w:pPr>
            <w:r w:rsidRPr="008C1981">
              <w:rPr>
                <w:rFonts w:ascii="Tahoma" w:hAnsi="Tahoma" w:cs="Tahoma"/>
                <w:bCs/>
                <w:sz w:val="20"/>
                <w:szCs w:val="20"/>
              </w:rPr>
              <w:t xml:space="preserve">Semakan juga sistem THIS yang digunakan di </w:t>
            </w:r>
            <w:r>
              <w:rPr>
                <w:rFonts w:ascii="Tahoma" w:hAnsi="Tahoma" w:cs="Tahoma"/>
                <w:bCs/>
                <w:sz w:val="20"/>
                <w:szCs w:val="20"/>
              </w:rPr>
              <w:t>HSAAS</w:t>
            </w:r>
            <w:r w:rsidRPr="008C1981">
              <w:rPr>
                <w:rFonts w:ascii="Tahoma" w:hAnsi="Tahoma" w:cs="Tahoma"/>
                <w:bCs/>
                <w:sz w:val="20"/>
                <w:szCs w:val="20"/>
              </w:rPr>
              <w:t>.</w:t>
            </w:r>
          </w:p>
          <w:p w14:paraId="72159919" w14:textId="77777777" w:rsidR="003D311F" w:rsidRPr="008C1981" w:rsidRDefault="003D311F" w:rsidP="003D311F">
            <w:pPr>
              <w:pStyle w:val="ListParagraph"/>
              <w:numPr>
                <w:ilvl w:val="0"/>
                <w:numId w:val="13"/>
              </w:numPr>
              <w:tabs>
                <w:tab w:val="left" w:pos="3193"/>
              </w:tabs>
              <w:ind w:left="360"/>
              <w:jc w:val="both"/>
              <w:rPr>
                <w:rFonts w:ascii="Tahoma" w:hAnsi="Tahoma" w:cs="Tahoma"/>
                <w:bCs/>
                <w:sz w:val="20"/>
                <w:szCs w:val="20"/>
              </w:rPr>
            </w:pPr>
            <w:r w:rsidRPr="008C1981">
              <w:rPr>
                <w:rFonts w:ascii="Tahoma" w:hAnsi="Tahoma" w:cs="Tahoma"/>
                <w:bCs/>
                <w:sz w:val="20"/>
                <w:szCs w:val="20"/>
              </w:rPr>
              <w:lastRenderedPageBreak/>
              <w:t>PKU telah menghantar maklum balas kepada JPU pada 22 Mac 2023 dan masih menunggu maklum balas.</w:t>
            </w:r>
          </w:p>
          <w:p w14:paraId="6683A929" w14:textId="5BC34073" w:rsidR="003D311F" w:rsidRDefault="003D311F" w:rsidP="003D311F">
            <w:pPr>
              <w:tabs>
                <w:tab w:val="left" w:pos="3193"/>
              </w:tabs>
              <w:jc w:val="both"/>
              <w:rPr>
                <w:rFonts w:ascii="Tahoma" w:hAnsi="Tahoma" w:cs="Tahoma"/>
                <w:b/>
                <w:sz w:val="20"/>
                <w:szCs w:val="20"/>
              </w:rPr>
            </w:pPr>
          </w:p>
        </w:tc>
      </w:tr>
      <w:tr w:rsidR="003D311F" w:rsidRPr="00CE5F5C" w14:paraId="2E10A93D" w14:textId="77777777" w:rsidTr="00ED0612">
        <w:trPr>
          <w:gridAfter w:val="1"/>
          <w:wAfter w:w="6782" w:type="dxa"/>
        </w:trPr>
        <w:tc>
          <w:tcPr>
            <w:tcW w:w="14678" w:type="dxa"/>
            <w:gridSpan w:val="7"/>
            <w:tcBorders>
              <w:top w:val="single" w:sz="4" w:space="0" w:color="auto"/>
              <w:bottom w:val="single" w:sz="4" w:space="0" w:color="auto"/>
            </w:tcBorders>
          </w:tcPr>
          <w:p w14:paraId="699902E3" w14:textId="05174B84" w:rsidR="003D311F" w:rsidRDefault="003D311F" w:rsidP="003D311F">
            <w:pPr>
              <w:jc w:val="both"/>
              <w:rPr>
                <w:rFonts w:ascii="Tahoma" w:hAnsi="Tahoma" w:cs="Tahoma"/>
                <w:b/>
                <w:sz w:val="20"/>
                <w:szCs w:val="20"/>
              </w:rPr>
            </w:pPr>
            <w:r>
              <w:rPr>
                <w:rFonts w:ascii="Tahoma" w:hAnsi="Tahoma" w:cs="Tahoma"/>
                <w:b/>
                <w:sz w:val="20"/>
                <w:szCs w:val="20"/>
              </w:rPr>
              <w:lastRenderedPageBreak/>
              <w:t>12.8.3 - Hasil Penilaian Risiko dan Pelan Pemulihan Risiko Sistem Pengurusan Keselamatan Maklumat (ISMS)</w:t>
            </w:r>
          </w:p>
        </w:tc>
      </w:tr>
      <w:tr w:rsidR="003D311F" w:rsidRPr="00CE5F5C" w14:paraId="5620E1B2" w14:textId="77777777" w:rsidTr="00ED0612">
        <w:trPr>
          <w:gridAfter w:val="2"/>
          <w:wAfter w:w="6790" w:type="dxa"/>
        </w:trPr>
        <w:tc>
          <w:tcPr>
            <w:tcW w:w="900" w:type="dxa"/>
            <w:tcBorders>
              <w:top w:val="single" w:sz="4" w:space="0" w:color="auto"/>
              <w:bottom w:val="single" w:sz="4" w:space="0" w:color="auto"/>
            </w:tcBorders>
          </w:tcPr>
          <w:p w14:paraId="1808EAC6" w14:textId="434BE4B9" w:rsidR="003D311F" w:rsidRPr="00ED0612" w:rsidRDefault="003D311F" w:rsidP="003D311F">
            <w:pPr>
              <w:jc w:val="center"/>
              <w:rPr>
                <w:rFonts w:ascii="Tahoma" w:hAnsi="Tahoma" w:cs="Tahoma"/>
                <w:sz w:val="20"/>
                <w:szCs w:val="20"/>
              </w:rPr>
            </w:pPr>
            <w:r>
              <w:rPr>
                <w:rFonts w:ascii="Tahoma" w:hAnsi="Tahoma" w:cs="Tahoma"/>
                <w:sz w:val="20"/>
                <w:szCs w:val="20"/>
              </w:rPr>
              <w:t>17.</w:t>
            </w:r>
          </w:p>
        </w:tc>
        <w:tc>
          <w:tcPr>
            <w:tcW w:w="1530" w:type="dxa"/>
            <w:tcBorders>
              <w:top w:val="single" w:sz="4" w:space="0" w:color="auto"/>
              <w:bottom w:val="single" w:sz="4" w:space="0" w:color="auto"/>
            </w:tcBorders>
          </w:tcPr>
          <w:p w14:paraId="29236681" w14:textId="1B8DCABB" w:rsidR="003D311F" w:rsidRPr="00541CB1" w:rsidRDefault="003D311F" w:rsidP="003D311F">
            <w:pPr>
              <w:jc w:val="both"/>
              <w:rPr>
                <w:rFonts w:ascii="Tahoma" w:hAnsi="Tahoma" w:cs="Tahoma"/>
                <w:bCs/>
                <w:sz w:val="20"/>
                <w:szCs w:val="20"/>
              </w:rPr>
            </w:pPr>
            <w:r w:rsidRPr="00541CB1">
              <w:rPr>
                <w:rFonts w:ascii="Tahoma" w:hAnsi="Tahoma" w:cs="Tahoma"/>
                <w:bCs/>
                <w:sz w:val="20"/>
                <w:szCs w:val="20"/>
              </w:rPr>
              <w:t>12.8.3(e)</w:t>
            </w:r>
          </w:p>
        </w:tc>
        <w:tc>
          <w:tcPr>
            <w:tcW w:w="5220" w:type="dxa"/>
            <w:tcBorders>
              <w:top w:val="single" w:sz="4" w:space="0" w:color="auto"/>
              <w:bottom w:val="single" w:sz="4" w:space="0" w:color="auto"/>
            </w:tcBorders>
          </w:tcPr>
          <w:p w14:paraId="0427D250" w14:textId="77777777" w:rsidR="003D311F" w:rsidRDefault="003D311F" w:rsidP="003D311F">
            <w:pPr>
              <w:contextualSpacing/>
              <w:jc w:val="both"/>
              <w:rPr>
                <w:rFonts w:ascii="Tahoma" w:hAnsi="Tahoma" w:cs="Tahoma"/>
                <w:sz w:val="20"/>
                <w:szCs w:val="20"/>
              </w:rPr>
            </w:pPr>
            <w:r>
              <w:rPr>
                <w:rFonts w:ascii="Tahoma" w:hAnsi="Tahoma" w:cs="Tahoma"/>
                <w:sz w:val="20"/>
                <w:szCs w:val="20"/>
              </w:rPr>
              <w:t>mengambil perhatian bahawa semua peneraju ISMS yang terlibat akan melaksanakan pemantauan dari masa ke semasa bagi memastikan keberkesanan tindakan kawalan serta pelan pemulihan risiko Sistem Pengurusan Keselamatan Maklumat di UPM.</w:t>
            </w:r>
          </w:p>
          <w:p w14:paraId="75114B98" w14:textId="77777777" w:rsidR="003D311F" w:rsidRDefault="003D311F" w:rsidP="003D311F">
            <w:pPr>
              <w:contextualSpacing/>
              <w:jc w:val="both"/>
              <w:rPr>
                <w:rFonts w:ascii="Tahoma" w:hAnsi="Tahoma" w:cs="Tahoma"/>
                <w:sz w:val="20"/>
                <w:szCs w:val="20"/>
              </w:rPr>
            </w:pPr>
          </w:p>
          <w:p w14:paraId="69A1FA1A" w14:textId="77777777" w:rsidR="003D311F" w:rsidRDefault="003D311F" w:rsidP="003D311F">
            <w:pPr>
              <w:contextualSpacing/>
              <w:jc w:val="both"/>
              <w:rPr>
                <w:rFonts w:ascii="Tahoma" w:hAnsi="Tahoma" w:cs="Tahoma"/>
                <w:sz w:val="20"/>
                <w:szCs w:val="20"/>
              </w:rPr>
            </w:pPr>
          </w:p>
          <w:p w14:paraId="4E201BA9" w14:textId="338DFFFA" w:rsidR="003D311F" w:rsidRPr="003E09F4" w:rsidRDefault="003D311F" w:rsidP="003D311F">
            <w:pPr>
              <w:contextualSpacing/>
              <w:jc w:val="both"/>
              <w:rPr>
                <w:rFonts w:ascii="Tahoma" w:hAnsi="Tahoma" w:cs="Tahoma"/>
                <w:bCs/>
                <w:sz w:val="20"/>
                <w:szCs w:val="20"/>
              </w:rPr>
            </w:pPr>
          </w:p>
        </w:tc>
        <w:tc>
          <w:tcPr>
            <w:tcW w:w="2340" w:type="dxa"/>
            <w:tcBorders>
              <w:top w:val="single" w:sz="4" w:space="0" w:color="auto"/>
              <w:bottom w:val="single" w:sz="4" w:space="0" w:color="auto"/>
            </w:tcBorders>
          </w:tcPr>
          <w:p w14:paraId="7B8DC652" w14:textId="77777777" w:rsidR="003D311F" w:rsidRDefault="003D311F" w:rsidP="003D311F">
            <w:pPr>
              <w:jc w:val="center"/>
              <w:rPr>
                <w:rFonts w:ascii="Tahoma" w:hAnsi="Tahoma" w:cs="Tahoma"/>
                <w:b/>
                <w:sz w:val="20"/>
                <w:szCs w:val="20"/>
              </w:rPr>
            </w:pPr>
            <w:r>
              <w:rPr>
                <w:rFonts w:ascii="Tahoma" w:hAnsi="Tahoma" w:cs="Tahoma"/>
                <w:b/>
                <w:sz w:val="20"/>
                <w:szCs w:val="20"/>
              </w:rPr>
              <w:t>TWP ISMS/</w:t>
            </w:r>
          </w:p>
          <w:p w14:paraId="40D1F018" w14:textId="08FE4449" w:rsidR="003D311F" w:rsidRDefault="003D311F" w:rsidP="003D311F">
            <w:pPr>
              <w:pStyle w:val="ListParagraph"/>
              <w:tabs>
                <w:tab w:val="left" w:pos="3193"/>
              </w:tabs>
              <w:ind w:left="-12"/>
              <w:jc w:val="center"/>
              <w:rPr>
                <w:rFonts w:ascii="Tahoma" w:hAnsi="Tahoma" w:cs="Tahoma"/>
                <w:b/>
                <w:sz w:val="20"/>
                <w:szCs w:val="20"/>
              </w:rPr>
            </w:pPr>
            <w:r>
              <w:rPr>
                <w:rFonts w:ascii="Tahoma" w:hAnsi="Tahoma" w:cs="Tahoma"/>
                <w:b/>
                <w:sz w:val="20"/>
                <w:szCs w:val="20"/>
              </w:rPr>
              <w:t>Pasukan Peneraju ISMS</w:t>
            </w:r>
          </w:p>
        </w:tc>
        <w:tc>
          <w:tcPr>
            <w:tcW w:w="4680" w:type="dxa"/>
            <w:gridSpan w:val="2"/>
            <w:tcBorders>
              <w:top w:val="single" w:sz="4" w:space="0" w:color="auto"/>
              <w:bottom w:val="single" w:sz="4" w:space="0" w:color="auto"/>
            </w:tcBorders>
          </w:tcPr>
          <w:p w14:paraId="5A85318C" w14:textId="77777777" w:rsidR="003D311F" w:rsidRPr="00E04CFF" w:rsidRDefault="003D311F" w:rsidP="003D311F">
            <w:pPr>
              <w:tabs>
                <w:tab w:val="left" w:pos="3193"/>
              </w:tabs>
              <w:jc w:val="both"/>
              <w:rPr>
                <w:rFonts w:ascii="Tahoma" w:hAnsi="Tahoma" w:cs="Tahoma"/>
                <w:bCs/>
                <w:sz w:val="20"/>
                <w:szCs w:val="20"/>
              </w:rPr>
            </w:pPr>
            <w:r w:rsidRPr="00E04CFF">
              <w:rPr>
                <w:rFonts w:ascii="Tahoma" w:hAnsi="Tahoma" w:cs="Tahoma"/>
                <w:bCs/>
                <w:sz w:val="20"/>
                <w:szCs w:val="20"/>
              </w:rPr>
              <w:t>Pemantauan berkala menerusi sesi penilaian risiko yang dijalankan sekurang-kurangnya 1 kali setahun serta platform Mesyuarat Jawatankuasa Kerja ISMS sebanyak 2 kali setahun.</w:t>
            </w:r>
          </w:p>
          <w:p w14:paraId="50F4B06B" w14:textId="32F4B4CA" w:rsidR="003D311F" w:rsidRPr="00E04CFF" w:rsidRDefault="003D311F" w:rsidP="003D311F">
            <w:pPr>
              <w:tabs>
                <w:tab w:val="left" w:pos="3193"/>
              </w:tabs>
              <w:jc w:val="both"/>
              <w:rPr>
                <w:rFonts w:ascii="Tahoma" w:hAnsi="Tahoma" w:cs="Tahoma"/>
                <w:b/>
                <w:sz w:val="20"/>
                <w:szCs w:val="20"/>
              </w:rPr>
            </w:pPr>
          </w:p>
        </w:tc>
      </w:tr>
      <w:tr w:rsidR="003D311F" w:rsidRPr="00CE5F5C" w14:paraId="636BB143" w14:textId="77777777" w:rsidTr="00ED0612">
        <w:trPr>
          <w:gridAfter w:val="1"/>
          <w:wAfter w:w="6782" w:type="dxa"/>
        </w:trPr>
        <w:tc>
          <w:tcPr>
            <w:tcW w:w="14678" w:type="dxa"/>
            <w:gridSpan w:val="7"/>
            <w:tcBorders>
              <w:top w:val="single" w:sz="4" w:space="0" w:color="auto"/>
              <w:bottom w:val="single" w:sz="4" w:space="0" w:color="auto"/>
            </w:tcBorders>
          </w:tcPr>
          <w:p w14:paraId="76B0459E" w14:textId="4EB1C038" w:rsidR="003D311F" w:rsidRPr="007658D4" w:rsidRDefault="003D311F" w:rsidP="003D311F">
            <w:pPr>
              <w:jc w:val="both"/>
              <w:rPr>
                <w:rFonts w:ascii="Tahoma" w:hAnsi="Tahoma" w:cs="Tahoma"/>
                <w:bCs/>
                <w:sz w:val="20"/>
                <w:szCs w:val="20"/>
              </w:rPr>
            </w:pPr>
            <w:r w:rsidRPr="007658D4">
              <w:rPr>
                <w:rFonts w:ascii="Tahoma" w:hAnsi="Tahoma" w:cs="Tahoma"/>
                <w:b/>
                <w:sz w:val="20"/>
                <w:szCs w:val="20"/>
              </w:rPr>
              <w:t>12.10.1 - Cadangan</w:t>
            </w:r>
            <w:r>
              <w:rPr>
                <w:rFonts w:ascii="Tahoma" w:hAnsi="Tahoma" w:cs="Tahoma"/>
                <w:b/>
                <w:sz w:val="20"/>
                <w:szCs w:val="20"/>
              </w:rPr>
              <w:t xml:space="preserve"> Penamatan Pensijilan ISO 9001 dan ISO/IEC 27001 di UPM</w:t>
            </w:r>
          </w:p>
        </w:tc>
      </w:tr>
      <w:tr w:rsidR="003D311F" w:rsidRPr="00CE5F5C" w14:paraId="28A2E8A9" w14:textId="77777777" w:rsidTr="00ED0612">
        <w:trPr>
          <w:gridAfter w:val="2"/>
          <w:wAfter w:w="6790" w:type="dxa"/>
        </w:trPr>
        <w:tc>
          <w:tcPr>
            <w:tcW w:w="900" w:type="dxa"/>
            <w:tcBorders>
              <w:top w:val="single" w:sz="4" w:space="0" w:color="auto"/>
              <w:bottom w:val="single" w:sz="4" w:space="0" w:color="auto"/>
            </w:tcBorders>
          </w:tcPr>
          <w:p w14:paraId="7916BF12" w14:textId="46C58371" w:rsidR="003D311F" w:rsidRPr="00ED0612" w:rsidRDefault="003D311F" w:rsidP="003D311F">
            <w:pPr>
              <w:jc w:val="center"/>
              <w:rPr>
                <w:rFonts w:ascii="Tahoma" w:hAnsi="Tahoma" w:cs="Tahoma"/>
                <w:sz w:val="20"/>
                <w:szCs w:val="20"/>
              </w:rPr>
            </w:pPr>
            <w:r>
              <w:rPr>
                <w:rFonts w:ascii="Tahoma" w:hAnsi="Tahoma" w:cs="Tahoma"/>
                <w:sz w:val="20"/>
                <w:szCs w:val="20"/>
              </w:rPr>
              <w:t>18.</w:t>
            </w:r>
          </w:p>
        </w:tc>
        <w:tc>
          <w:tcPr>
            <w:tcW w:w="1530" w:type="dxa"/>
            <w:tcBorders>
              <w:top w:val="single" w:sz="4" w:space="0" w:color="auto"/>
              <w:bottom w:val="single" w:sz="4" w:space="0" w:color="auto"/>
            </w:tcBorders>
          </w:tcPr>
          <w:p w14:paraId="78AD0302" w14:textId="1790D164" w:rsidR="003D311F" w:rsidRDefault="003D311F" w:rsidP="003D311F">
            <w:pPr>
              <w:jc w:val="both"/>
              <w:rPr>
                <w:rFonts w:ascii="Tahoma" w:hAnsi="Tahoma" w:cs="Tahoma"/>
                <w:b/>
                <w:sz w:val="20"/>
                <w:szCs w:val="20"/>
              </w:rPr>
            </w:pPr>
            <w:r w:rsidRPr="007658D4">
              <w:rPr>
                <w:rFonts w:ascii="Tahoma" w:hAnsi="Tahoma" w:cs="Tahoma"/>
                <w:bCs/>
                <w:sz w:val="20"/>
                <w:szCs w:val="20"/>
              </w:rPr>
              <w:t>12.10.1</w:t>
            </w:r>
            <w:r>
              <w:rPr>
                <w:rFonts w:ascii="Tahoma" w:hAnsi="Tahoma" w:cs="Tahoma"/>
                <w:bCs/>
                <w:sz w:val="20"/>
                <w:szCs w:val="20"/>
              </w:rPr>
              <w:t>(b)</w:t>
            </w:r>
          </w:p>
        </w:tc>
        <w:tc>
          <w:tcPr>
            <w:tcW w:w="5220" w:type="dxa"/>
            <w:tcBorders>
              <w:top w:val="single" w:sz="4" w:space="0" w:color="auto"/>
              <w:bottom w:val="single" w:sz="4" w:space="0" w:color="auto"/>
            </w:tcBorders>
          </w:tcPr>
          <w:p w14:paraId="20594C1B" w14:textId="569B81E1" w:rsidR="003D311F" w:rsidRPr="003E09F4" w:rsidRDefault="003D311F" w:rsidP="003D311F">
            <w:pPr>
              <w:contextualSpacing/>
              <w:jc w:val="both"/>
              <w:rPr>
                <w:rFonts w:ascii="Tahoma" w:hAnsi="Tahoma" w:cs="Tahoma"/>
                <w:bCs/>
                <w:sz w:val="20"/>
                <w:szCs w:val="20"/>
              </w:rPr>
            </w:pPr>
            <w:r>
              <w:rPr>
                <w:rFonts w:ascii="Tahoma" w:hAnsi="Tahoma" w:cs="Tahoma"/>
                <w:bCs/>
                <w:sz w:val="20"/>
                <w:szCs w:val="20"/>
              </w:rPr>
              <w:t>mesyuarat mengambil perhatian agar satu kaji selidik mengenai kesediaan warga UPM dalam melaksanakan kualiti secara kendiri perlu dilaksanakan.</w:t>
            </w:r>
          </w:p>
        </w:tc>
        <w:tc>
          <w:tcPr>
            <w:tcW w:w="2340" w:type="dxa"/>
            <w:tcBorders>
              <w:top w:val="single" w:sz="4" w:space="0" w:color="auto"/>
              <w:bottom w:val="single" w:sz="4" w:space="0" w:color="auto"/>
            </w:tcBorders>
          </w:tcPr>
          <w:p w14:paraId="4CFE84CE" w14:textId="77777777" w:rsidR="003D311F" w:rsidRDefault="003D311F" w:rsidP="003D311F">
            <w:pPr>
              <w:ind w:left="39" w:hanging="39"/>
              <w:contextualSpacing/>
              <w:jc w:val="center"/>
              <w:rPr>
                <w:rFonts w:ascii="Tahoma" w:hAnsi="Tahoma" w:cs="Tahoma"/>
                <w:b/>
                <w:sz w:val="20"/>
                <w:szCs w:val="20"/>
              </w:rPr>
            </w:pPr>
            <w:r>
              <w:rPr>
                <w:rFonts w:ascii="Tahoma" w:hAnsi="Tahoma" w:cs="Tahoma"/>
                <w:b/>
                <w:sz w:val="20"/>
                <w:szCs w:val="20"/>
              </w:rPr>
              <w:t>Wakil Pengurusan UPM</w:t>
            </w:r>
          </w:p>
          <w:p w14:paraId="1CC95C56" w14:textId="77777777" w:rsidR="003D311F" w:rsidRDefault="003D311F" w:rsidP="003D311F">
            <w:pPr>
              <w:pStyle w:val="ListParagraph"/>
              <w:tabs>
                <w:tab w:val="left" w:pos="3193"/>
              </w:tabs>
              <w:ind w:left="-12"/>
              <w:jc w:val="center"/>
              <w:rPr>
                <w:rFonts w:ascii="Tahoma" w:hAnsi="Tahoma" w:cs="Tahoma"/>
                <w:b/>
                <w:sz w:val="20"/>
                <w:szCs w:val="20"/>
              </w:rPr>
            </w:pPr>
          </w:p>
        </w:tc>
        <w:tc>
          <w:tcPr>
            <w:tcW w:w="4680" w:type="dxa"/>
            <w:gridSpan w:val="2"/>
            <w:tcBorders>
              <w:top w:val="single" w:sz="4" w:space="0" w:color="auto"/>
              <w:bottom w:val="single" w:sz="4" w:space="0" w:color="auto"/>
            </w:tcBorders>
          </w:tcPr>
          <w:p w14:paraId="73E80F61" w14:textId="35EFC03F" w:rsidR="003D311F" w:rsidRPr="00C27C9B" w:rsidRDefault="003D311F" w:rsidP="00D463F0">
            <w:pPr>
              <w:tabs>
                <w:tab w:val="left" w:pos="3193"/>
              </w:tabs>
              <w:jc w:val="both"/>
              <w:rPr>
                <w:rFonts w:ascii="Tahoma" w:hAnsi="Tahoma" w:cs="Tahoma"/>
                <w:bCs/>
                <w:sz w:val="20"/>
                <w:szCs w:val="20"/>
              </w:rPr>
            </w:pPr>
            <w:r w:rsidRPr="00C27C9B">
              <w:rPr>
                <w:rFonts w:ascii="Tahoma" w:hAnsi="Tahoma" w:cs="Tahoma"/>
                <w:bCs/>
                <w:sz w:val="20"/>
                <w:szCs w:val="20"/>
              </w:rPr>
              <w:t xml:space="preserve">Soal Selidik </w:t>
            </w:r>
            <w:r w:rsidRPr="005B2624">
              <w:rPr>
                <w:rFonts w:ascii="Tahoma" w:hAnsi="Tahoma" w:cs="Tahoma"/>
                <w:b/>
                <w:sz w:val="20"/>
                <w:szCs w:val="20"/>
              </w:rPr>
              <w:t>‘Pelaksanaan Sistem Pengurusan Kualiti (QMS) di Universiti Putra Malaysia’</w:t>
            </w:r>
            <w:r w:rsidRPr="00C27C9B">
              <w:rPr>
                <w:rFonts w:ascii="Tahoma" w:hAnsi="Tahoma" w:cs="Tahoma"/>
                <w:bCs/>
                <w:sz w:val="20"/>
                <w:szCs w:val="20"/>
              </w:rPr>
              <w:t xml:space="preserve"> telah </w:t>
            </w:r>
            <w:r w:rsidR="00D463F0">
              <w:rPr>
                <w:rFonts w:ascii="Tahoma" w:hAnsi="Tahoma" w:cs="Tahoma"/>
                <w:bCs/>
                <w:sz w:val="20"/>
                <w:szCs w:val="20"/>
              </w:rPr>
              <w:t xml:space="preserve">dilaksanakan </w:t>
            </w:r>
            <w:r w:rsidR="00D463F0" w:rsidRPr="00C27C9B">
              <w:rPr>
                <w:rFonts w:ascii="Tahoma" w:hAnsi="Tahoma" w:cs="Tahoma"/>
                <w:bCs/>
                <w:sz w:val="20"/>
                <w:szCs w:val="20"/>
              </w:rPr>
              <w:t>mulai 15 Mei 2023 hingga 31 Mei 2023</w:t>
            </w:r>
            <w:r w:rsidR="00D463F0">
              <w:rPr>
                <w:rFonts w:ascii="Tahoma" w:hAnsi="Tahoma" w:cs="Tahoma"/>
                <w:bCs/>
                <w:sz w:val="20"/>
                <w:szCs w:val="20"/>
              </w:rPr>
              <w:t>. H</w:t>
            </w:r>
            <w:r w:rsidRPr="00C27C9B">
              <w:rPr>
                <w:rFonts w:ascii="Tahoma" w:hAnsi="Tahoma" w:cs="Tahoma"/>
                <w:bCs/>
                <w:sz w:val="20"/>
                <w:szCs w:val="20"/>
              </w:rPr>
              <w:t xml:space="preserve">ebahan menerusi </w:t>
            </w:r>
            <w:hyperlink r:id="rId9" w:history="1">
              <w:r w:rsidRPr="00C27C9B">
                <w:rPr>
                  <w:rStyle w:val="Hyperlink"/>
                  <w:rFonts w:ascii="Tahoma" w:hAnsi="Tahoma" w:cs="Tahoma"/>
                  <w:bCs/>
                  <w:sz w:val="20"/>
                  <w:szCs w:val="20"/>
                </w:rPr>
                <w:t>info@upm.edu.my</w:t>
              </w:r>
            </w:hyperlink>
            <w:r w:rsidRPr="00C27C9B">
              <w:rPr>
                <w:rFonts w:ascii="Tahoma" w:hAnsi="Tahoma" w:cs="Tahoma"/>
                <w:bCs/>
                <w:sz w:val="20"/>
                <w:szCs w:val="20"/>
              </w:rPr>
              <w:t xml:space="preserve"> bagi tujuan pengumpulan maklum balas Warga UPM</w:t>
            </w:r>
            <w:r w:rsidR="00D463F0">
              <w:rPr>
                <w:rFonts w:ascii="Tahoma" w:hAnsi="Tahoma" w:cs="Tahoma"/>
                <w:bCs/>
                <w:sz w:val="20"/>
                <w:szCs w:val="20"/>
              </w:rPr>
              <w:t>.</w:t>
            </w:r>
          </w:p>
        </w:tc>
      </w:tr>
      <w:tr w:rsidR="003D311F" w:rsidRPr="00CE5F5C" w14:paraId="7FAC62D5" w14:textId="77777777" w:rsidTr="00ED0612">
        <w:trPr>
          <w:gridAfter w:val="2"/>
          <w:wAfter w:w="6790" w:type="dxa"/>
        </w:trPr>
        <w:tc>
          <w:tcPr>
            <w:tcW w:w="900" w:type="dxa"/>
            <w:tcBorders>
              <w:top w:val="single" w:sz="4" w:space="0" w:color="auto"/>
              <w:bottom w:val="single" w:sz="4" w:space="0" w:color="auto"/>
            </w:tcBorders>
          </w:tcPr>
          <w:p w14:paraId="1E8E997D" w14:textId="77777777" w:rsidR="003D311F" w:rsidRPr="00ED0612" w:rsidRDefault="003D311F" w:rsidP="003D311F">
            <w:pPr>
              <w:jc w:val="both"/>
              <w:rPr>
                <w:rFonts w:ascii="Tahoma" w:hAnsi="Tahoma" w:cs="Tahoma"/>
                <w:sz w:val="20"/>
                <w:szCs w:val="20"/>
              </w:rPr>
            </w:pPr>
          </w:p>
        </w:tc>
        <w:tc>
          <w:tcPr>
            <w:tcW w:w="1530" w:type="dxa"/>
            <w:tcBorders>
              <w:top w:val="single" w:sz="4" w:space="0" w:color="auto"/>
              <w:bottom w:val="single" w:sz="4" w:space="0" w:color="auto"/>
            </w:tcBorders>
          </w:tcPr>
          <w:p w14:paraId="5FA30E00" w14:textId="77777777" w:rsidR="003D311F" w:rsidRDefault="003D311F" w:rsidP="003D311F">
            <w:pPr>
              <w:jc w:val="both"/>
              <w:rPr>
                <w:rFonts w:ascii="Tahoma" w:hAnsi="Tahoma" w:cs="Tahoma"/>
                <w:b/>
                <w:sz w:val="20"/>
                <w:szCs w:val="20"/>
              </w:rPr>
            </w:pPr>
          </w:p>
        </w:tc>
        <w:tc>
          <w:tcPr>
            <w:tcW w:w="5220" w:type="dxa"/>
            <w:tcBorders>
              <w:top w:val="single" w:sz="4" w:space="0" w:color="auto"/>
              <w:bottom w:val="single" w:sz="4" w:space="0" w:color="auto"/>
            </w:tcBorders>
          </w:tcPr>
          <w:p w14:paraId="0D5CFBAE" w14:textId="77777777" w:rsidR="003D311F" w:rsidRPr="003E09F4" w:rsidRDefault="003D311F" w:rsidP="003D311F">
            <w:pPr>
              <w:contextualSpacing/>
              <w:jc w:val="both"/>
              <w:rPr>
                <w:rFonts w:ascii="Tahoma" w:hAnsi="Tahoma" w:cs="Tahoma"/>
                <w:bCs/>
                <w:sz w:val="20"/>
                <w:szCs w:val="20"/>
              </w:rPr>
            </w:pPr>
          </w:p>
        </w:tc>
        <w:tc>
          <w:tcPr>
            <w:tcW w:w="2340" w:type="dxa"/>
            <w:tcBorders>
              <w:top w:val="single" w:sz="4" w:space="0" w:color="auto"/>
              <w:bottom w:val="single" w:sz="4" w:space="0" w:color="auto"/>
            </w:tcBorders>
          </w:tcPr>
          <w:p w14:paraId="43300858" w14:textId="77777777" w:rsidR="003D311F" w:rsidRDefault="003D311F" w:rsidP="003D311F">
            <w:pPr>
              <w:pStyle w:val="ListParagraph"/>
              <w:tabs>
                <w:tab w:val="left" w:pos="3193"/>
              </w:tabs>
              <w:ind w:left="-12"/>
              <w:jc w:val="center"/>
              <w:rPr>
                <w:rFonts w:ascii="Tahoma" w:hAnsi="Tahoma" w:cs="Tahoma"/>
                <w:b/>
                <w:sz w:val="20"/>
                <w:szCs w:val="20"/>
              </w:rPr>
            </w:pPr>
          </w:p>
        </w:tc>
        <w:tc>
          <w:tcPr>
            <w:tcW w:w="4680" w:type="dxa"/>
            <w:gridSpan w:val="2"/>
            <w:tcBorders>
              <w:top w:val="single" w:sz="4" w:space="0" w:color="auto"/>
              <w:bottom w:val="single" w:sz="4" w:space="0" w:color="auto"/>
            </w:tcBorders>
          </w:tcPr>
          <w:p w14:paraId="24BCF269" w14:textId="77777777" w:rsidR="003D311F" w:rsidRDefault="003D311F" w:rsidP="003D311F">
            <w:pPr>
              <w:tabs>
                <w:tab w:val="left" w:pos="3193"/>
              </w:tabs>
              <w:jc w:val="both"/>
              <w:rPr>
                <w:rFonts w:ascii="Tahoma" w:hAnsi="Tahoma" w:cs="Tahoma"/>
                <w:b/>
                <w:sz w:val="20"/>
                <w:szCs w:val="20"/>
              </w:rPr>
            </w:pPr>
          </w:p>
        </w:tc>
      </w:tr>
    </w:tbl>
    <w:p w14:paraId="51E2E574" w14:textId="77777777" w:rsidR="00D21F1C" w:rsidRPr="00CE5F5C" w:rsidRDefault="00D21F1C" w:rsidP="00D21F1C">
      <w:pPr>
        <w:rPr>
          <w:rFonts w:ascii="Tahoma" w:hAnsi="Tahoma" w:cs="Tahoma"/>
          <w:sz w:val="20"/>
          <w:szCs w:val="20"/>
        </w:rPr>
      </w:pPr>
    </w:p>
    <w:sectPr w:rsidR="00D21F1C" w:rsidRPr="00CE5F5C" w:rsidSect="00D21F1C">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C3160" w14:textId="77777777" w:rsidR="00ED0612" w:rsidRDefault="00ED0612" w:rsidP="00ED0612">
      <w:r>
        <w:separator/>
      </w:r>
    </w:p>
  </w:endnote>
  <w:endnote w:type="continuationSeparator" w:id="0">
    <w:p w14:paraId="2ECD31DA" w14:textId="77777777" w:rsidR="00ED0612" w:rsidRDefault="00ED0612" w:rsidP="00ED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081078"/>
      <w:docPartObj>
        <w:docPartGallery w:val="Page Numbers (Bottom of Page)"/>
        <w:docPartUnique/>
      </w:docPartObj>
    </w:sdtPr>
    <w:sdtEndPr/>
    <w:sdtContent>
      <w:p w14:paraId="068DE8FE" w14:textId="7BA86E00" w:rsidR="00ED0612" w:rsidRDefault="00ED0612">
        <w:pPr>
          <w:pStyle w:val="Footer"/>
        </w:pPr>
        <w:r>
          <w:rPr>
            <w:noProof/>
          </w:rPr>
          <mc:AlternateContent>
            <mc:Choice Requires="wpg">
              <w:drawing>
                <wp:anchor distT="0" distB="0" distL="114300" distR="114300" simplePos="0" relativeHeight="251659264" behindDoc="0" locked="0" layoutInCell="1" allowOverlap="1" wp14:anchorId="6A524FC8" wp14:editId="463305A8">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B9B26" w14:textId="77777777" w:rsidR="00ED0612" w:rsidRDefault="00ED0612">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A524FC8" id="Group 1" o:spid="_x0000_s1027"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2CB9B26" w14:textId="77777777" w:rsidR="00ED0612" w:rsidRDefault="00ED0612">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51AB" w14:textId="77777777" w:rsidR="00ED0612" w:rsidRDefault="00ED0612" w:rsidP="00ED0612">
      <w:r>
        <w:separator/>
      </w:r>
    </w:p>
  </w:footnote>
  <w:footnote w:type="continuationSeparator" w:id="0">
    <w:p w14:paraId="3C28B754" w14:textId="77777777" w:rsidR="00ED0612" w:rsidRDefault="00ED0612" w:rsidP="00ED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2E61"/>
    <w:multiLevelType w:val="hybridMultilevel"/>
    <w:tmpl w:val="E138E5A4"/>
    <w:lvl w:ilvl="0" w:tplc="4D4A6F5C">
      <w:start w:val="1"/>
      <w:numFmt w:val="decimal"/>
      <w:lvlText w:val="%1."/>
      <w:lvlJc w:val="left"/>
      <w:pPr>
        <w:tabs>
          <w:tab w:val="num" w:pos="720"/>
        </w:tabs>
        <w:ind w:left="720" w:hanging="360"/>
      </w:pPr>
    </w:lvl>
    <w:lvl w:ilvl="1" w:tplc="797C0286" w:tentative="1">
      <w:start w:val="1"/>
      <w:numFmt w:val="decimal"/>
      <w:lvlText w:val="%2."/>
      <w:lvlJc w:val="left"/>
      <w:pPr>
        <w:tabs>
          <w:tab w:val="num" w:pos="1440"/>
        </w:tabs>
        <w:ind w:left="1440" w:hanging="360"/>
      </w:pPr>
    </w:lvl>
    <w:lvl w:ilvl="2" w:tplc="14963D8E" w:tentative="1">
      <w:start w:val="1"/>
      <w:numFmt w:val="decimal"/>
      <w:lvlText w:val="%3."/>
      <w:lvlJc w:val="left"/>
      <w:pPr>
        <w:tabs>
          <w:tab w:val="num" w:pos="2160"/>
        </w:tabs>
        <w:ind w:left="2160" w:hanging="360"/>
      </w:pPr>
    </w:lvl>
    <w:lvl w:ilvl="3" w:tplc="D92A9F64" w:tentative="1">
      <w:start w:val="1"/>
      <w:numFmt w:val="decimal"/>
      <w:lvlText w:val="%4."/>
      <w:lvlJc w:val="left"/>
      <w:pPr>
        <w:tabs>
          <w:tab w:val="num" w:pos="2880"/>
        </w:tabs>
        <w:ind w:left="2880" w:hanging="360"/>
      </w:pPr>
    </w:lvl>
    <w:lvl w:ilvl="4" w:tplc="2F183068" w:tentative="1">
      <w:start w:val="1"/>
      <w:numFmt w:val="decimal"/>
      <w:lvlText w:val="%5."/>
      <w:lvlJc w:val="left"/>
      <w:pPr>
        <w:tabs>
          <w:tab w:val="num" w:pos="3600"/>
        </w:tabs>
        <w:ind w:left="3600" w:hanging="360"/>
      </w:pPr>
    </w:lvl>
    <w:lvl w:ilvl="5" w:tplc="50DED5D6" w:tentative="1">
      <w:start w:val="1"/>
      <w:numFmt w:val="decimal"/>
      <w:lvlText w:val="%6."/>
      <w:lvlJc w:val="left"/>
      <w:pPr>
        <w:tabs>
          <w:tab w:val="num" w:pos="4320"/>
        </w:tabs>
        <w:ind w:left="4320" w:hanging="360"/>
      </w:pPr>
    </w:lvl>
    <w:lvl w:ilvl="6" w:tplc="2772A474" w:tentative="1">
      <w:start w:val="1"/>
      <w:numFmt w:val="decimal"/>
      <w:lvlText w:val="%7."/>
      <w:lvlJc w:val="left"/>
      <w:pPr>
        <w:tabs>
          <w:tab w:val="num" w:pos="5040"/>
        </w:tabs>
        <w:ind w:left="5040" w:hanging="360"/>
      </w:pPr>
    </w:lvl>
    <w:lvl w:ilvl="7" w:tplc="91EEFE8C" w:tentative="1">
      <w:start w:val="1"/>
      <w:numFmt w:val="decimal"/>
      <w:lvlText w:val="%8."/>
      <w:lvlJc w:val="left"/>
      <w:pPr>
        <w:tabs>
          <w:tab w:val="num" w:pos="5760"/>
        </w:tabs>
        <w:ind w:left="5760" w:hanging="360"/>
      </w:pPr>
    </w:lvl>
    <w:lvl w:ilvl="8" w:tplc="CE808B18" w:tentative="1">
      <w:start w:val="1"/>
      <w:numFmt w:val="decimal"/>
      <w:lvlText w:val="%9."/>
      <w:lvlJc w:val="left"/>
      <w:pPr>
        <w:tabs>
          <w:tab w:val="num" w:pos="6480"/>
        </w:tabs>
        <w:ind w:left="6480" w:hanging="360"/>
      </w:pPr>
    </w:lvl>
  </w:abstractNum>
  <w:abstractNum w:abstractNumId="1" w15:restartNumberingAfterBreak="0">
    <w:nsid w:val="18331607"/>
    <w:multiLevelType w:val="multilevel"/>
    <w:tmpl w:val="7CCAB68C"/>
    <w:lvl w:ilvl="0">
      <w:start w:val="12"/>
      <w:numFmt w:val="decimal"/>
      <w:lvlText w:val="%1"/>
      <w:lvlJc w:val="left"/>
      <w:pPr>
        <w:ind w:left="600" w:hanging="600"/>
      </w:pPr>
      <w:rPr>
        <w:b/>
      </w:rPr>
    </w:lvl>
    <w:lvl w:ilvl="1">
      <w:start w:val="6"/>
      <w:numFmt w:val="decimal"/>
      <w:lvlText w:val="%1.%2"/>
      <w:lvlJc w:val="left"/>
      <w:pPr>
        <w:ind w:left="600" w:hanging="600"/>
      </w:pPr>
      <w:rPr>
        <w:b/>
      </w:rPr>
    </w:lvl>
    <w:lvl w:ilvl="2">
      <w:start w:val="3"/>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24BA2EC8"/>
    <w:multiLevelType w:val="hybridMultilevel"/>
    <w:tmpl w:val="9C96BD16"/>
    <w:lvl w:ilvl="0" w:tplc="B51EBB86">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2EBA56D2"/>
    <w:multiLevelType w:val="hybridMultilevel"/>
    <w:tmpl w:val="CC486564"/>
    <w:lvl w:ilvl="0" w:tplc="398C2760">
      <w:start w:val="1"/>
      <w:numFmt w:val="lowerLetter"/>
      <w:lvlText w:val="(%1)"/>
      <w:lvlJc w:val="left"/>
      <w:pPr>
        <w:ind w:left="1242" w:hanging="720"/>
      </w:pPr>
      <w:rPr>
        <w:rFonts w:hint="default"/>
      </w:rPr>
    </w:lvl>
    <w:lvl w:ilvl="1" w:tplc="44090019" w:tentative="1">
      <w:start w:val="1"/>
      <w:numFmt w:val="lowerLetter"/>
      <w:lvlText w:val="%2."/>
      <w:lvlJc w:val="left"/>
      <w:pPr>
        <w:ind w:left="1602" w:hanging="360"/>
      </w:pPr>
    </w:lvl>
    <w:lvl w:ilvl="2" w:tplc="4409001B" w:tentative="1">
      <w:start w:val="1"/>
      <w:numFmt w:val="lowerRoman"/>
      <w:lvlText w:val="%3."/>
      <w:lvlJc w:val="right"/>
      <w:pPr>
        <w:ind w:left="2322" w:hanging="180"/>
      </w:pPr>
    </w:lvl>
    <w:lvl w:ilvl="3" w:tplc="4409000F" w:tentative="1">
      <w:start w:val="1"/>
      <w:numFmt w:val="decimal"/>
      <w:lvlText w:val="%4."/>
      <w:lvlJc w:val="left"/>
      <w:pPr>
        <w:ind w:left="3042" w:hanging="360"/>
      </w:pPr>
    </w:lvl>
    <w:lvl w:ilvl="4" w:tplc="44090019" w:tentative="1">
      <w:start w:val="1"/>
      <w:numFmt w:val="lowerLetter"/>
      <w:lvlText w:val="%5."/>
      <w:lvlJc w:val="left"/>
      <w:pPr>
        <w:ind w:left="3762" w:hanging="360"/>
      </w:pPr>
    </w:lvl>
    <w:lvl w:ilvl="5" w:tplc="4409001B" w:tentative="1">
      <w:start w:val="1"/>
      <w:numFmt w:val="lowerRoman"/>
      <w:lvlText w:val="%6."/>
      <w:lvlJc w:val="right"/>
      <w:pPr>
        <w:ind w:left="4482" w:hanging="180"/>
      </w:pPr>
    </w:lvl>
    <w:lvl w:ilvl="6" w:tplc="4409000F" w:tentative="1">
      <w:start w:val="1"/>
      <w:numFmt w:val="decimal"/>
      <w:lvlText w:val="%7."/>
      <w:lvlJc w:val="left"/>
      <w:pPr>
        <w:ind w:left="5202" w:hanging="360"/>
      </w:pPr>
    </w:lvl>
    <w:lvl w:ilvl="7" w:tplc="44090019" w:tentative="1">
      <w:start w:val="1"/>
      <w:numFmt w:val="lowerLetter"/>
      <w:lvlText w:val="%8."/>
      <w:lvlJc w:val="left"/>
      <w:pPr>
        <w:ind w:left="5922" w:hanging="360"/>
      </w:pPr>
    </w:lvl>
    <w:lvl w:ilvl="8" w:tplc="4409001B" w:tentative="1">
      <w:start w:val="1"/>
      <w:numFmt w:val="lowerRoman"/>
      <w:lvlText w:val="%9."/>
      <w:lvlJc w:val="right"/>
      <w:pPr>
        <w:ind w:left="6642" w:hanging="180"/>
      </w:pPr>
    </w:lvl>
  </w:abstractNum>
  <w:abstractNum w:abstractNumId="4" w15:restartNumberingAfterBreak="0">
    <w:nsid w:val="320475D0"/>
    <w:multiLevelType w:val="multilevel"/>
    <w:tmpl w:val="9BF2325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220D7A"/>
    <w:multiLevelType w:val="hybridMultilevel"/>
    <w:tmpl w:val="2D5A1D0E"/>
    <w:lvl w:ilvl="0" w:tplc="24DC882A">
      <w:start w:val="1"/>
      <w:numFmt w:val="lowerLetter"/>
      <w:lvlText w:val="(%1)"/>
      <w:lvlJc w:val="left"/>
      <w:pPr>
        <w:ind w:left="522" w:hanging="450"/>
      </w:pPr>
      <w:rPr>
        <w:b w:val="0"/>
        <w:bCs/>
        <w:color w:val="auto"/>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6" w15:restartNumberingAfterBreak="0">
    <w:nsid w:val="33DF3A6E"/>
    <w:multiLevelType w:val="hybridMultilevel"/>
    <w:tmpl w:val="117E579C"/>
    <w:lvl w:ilvl="0" w:tplc="CF22E0A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33512"/>
    <w:multiLevelType w:val="hybridMultilevel"/>
    <w:tmpl w:val="2AB6D83C"/>
    <w:lvl w:ilvl="0" w:tplc="CF22E0AA">
      <w:start w:val="1"/>
      <w:numFmt w:val="lowerLetter"/>
      <w:lvlText w:val="(%1)"/>
      <w:lvlJc w:val="left"/>
      <w:pPr>
        <w:ind w:left="1152" w:hanging="450"/>
      </w:pPr>
      <w:rPr>
        <w:color w:val="auto"/>
      </w:rPr>
    </w:lvl>
    <w:lvl w:ilvl="1" w:tplc="44090019">
      <w:start w:val="1"/>
      <w:numFmt w:val="lowerLetter"/>
      <w:lvlText w:val="%2."/>
      <w:lvlJc w:val="left"/>
      <w:pPr>
        <w:ind w:left="1782" w:hanging="360"/>
      </w:pPr>
    </w:lvl>
    <w:lvl w:ilvl="2" w:tplc="4409001B">
      <w:start w:val="1"/>
      <w:numFmt w:val="lowerRoman"/>
      <w:lvlText w:val="%3."/>
      <w:lvlJc w:val="right"/>
      <w:pPr>
        <w:ind w:left="2502" w:hanging="180"/>
      </w:pPr>
    </w:lvl>
    <w:lvl w:ilvl="3" w:tplc="4409000F">
      <w:start w:val="1"/>
      <w:numFmt w:val="decimal"/>
      <w:lvlText w:val="%4."/>
      <w:lvlJc w:val="left"/>
      <w:pPr>
        <w:ind w:left="3222" w:hanging="360"/>
      </w:pPr>
    </w:lvl>
    <w:lvl w:ilvl="4" w:tplc="44090019">
      <w:start w:val="1"/>
      <w:numFmt w:val="lowerLetter"/>
      <w:lvlText w:val="%5."/>
      <w:lvlJc w:val="left"/>
      <w:pPr>
        <w:ind w:left="3942" w:hanging="360"/>
      </w:pPr>
    </w:lvl>
    <w:lvl w:ilvl="5" w:tplc="4409001B">
      <w:start w:val="1"/>
      <w:numFmt w:val="lowerRoman"/>
      <w:lvlText w:val="%6."/>
      <w:lvlJc w:val="right"/>
      <w:pPr>
        <w:ind w:left="4662" w:hanging="180"/>
      </w:pPr>
    </w:lvl>
    <w:lvl w:ilvl="6" w:tplc="4409000F">
      <w:start w:val="1"/>
      <w:numFmt w:val="decimal"/>
      <w:lvlText w:val="%7."/>
      <w:lvlJc w:val="left"/>
      <w:pPr>
        <w:ind w:left="5382" w:hanging="360"/>
      </w:pPr>
    </w:lvl>
    <w:lvl w:ilvl="7" w:tplc="44090019">
      <w:start w:val="1"/>
      <w:numFmt w:val="lowerLetter"/>
      <w:lvlText w:val="%8."/>
      <w:lvlJc w:val="left"/>
      <w:pPr>
        <w:ind w:left="6102" w:hanging="360"/>
      </w:pPr>
    </w:lvl>
    <w:lvl w:ilvl="8" w:tplc="4409001B">
      <w:start w:val="1"/>
      <w:numFmt w:val="lowerRoman"/>
      <w:lvlText w:val="%9."/>
      <w:lvlJc w:val="right"/>
      <w:pPr>
        <w:ind w:left="6822" w:hanging="180"/>
      </w:pPr>
    </w:lvl>
  </w:abstractNum>
  <w:abstractNum w:abstractNumId="8" w15:restartNumberingAfterBreak="0">
    <w:nsid w:val="4BC32EE0"/>
    <w:multiLevelType w:val="hybridMultilevel"/>
    <w:tmpl w:val="1D8026BA"/>
    <w:lvl w:ilvl="0" w:tplc="DCE03726">
      <w:start w:val="1"/>
      <w:numFmt w:val="lowerRoman"/>
      <w:lvlText w:val="%1)"/>
      <w:lvlJc w:val="left"/>
      <w:pPr>
        <w:ind w:left="1782" w:hanging="720"/>
      </w:pPr>
    </w:lvl>
    <w:lvl w:ilvl="1" w:tplc="04090019">
      <w:start w:val="1"/>
      <w:numFmt w:val="lowerLetter"/>
      <w:lvlText w:val="%2."/>
      <w:lvlJc w:val="left"/>
      <w:pPr>
        <w:ind w:left="2142" w:hanging="360"/>
      </w:pPr>
    </w:lvl>
    <w:lvl w:ilvl="2" w:tplc="0409001B">
      <w:start w:val="1"/>
      <w:numFmt w:val="lowerRoman"/>
      <w:lvlText w:val="%3."/>
      <w:lvlJc w:val="right"/>
      <w:pPr>
        <w:ind w:left="2862" w:hanging="180"/>
      </w:pPr>
    </w:lvl>
    <w:lvl w:ilvl="3" w:tplc="0409000F">
      <w:start w:val="1"/>
      <w:numFmt w:val="decimal"/>
      <w:lvlText w:val="%4."/>
      <w:lvlJc w:val="left"/>
      <w:pPr>
        <w:ind w:left="3582" w:hanging="360"/>
      </w:pPr>
    </w:lvl>
    <w:lvl w:ilvl="4" w:tplc="04090019">
      <w:start w:val="1"/>
      <w:numFmt w:val="lowerLetter"/>
      <w:lvlText w:val="%5."/>
      <w:lvlJc w:val="left"/>
      <w:pPr>
        <w:ind w:left="4302" w:hanging="360"/>
      </w:pPr>
    </w:lvl>
    <w:lvl w:ilvl="5" w:tplc="0409001B">
      <w:start w:val="1"/>
      <w:numFmt w:val="lowerRoman"/>
      <w:lvlText w:val="%6."/>
      <w:lvlJc w:val="right"/>
      <w:pPr>
        <w:ind w:left="5022" w:hanging="180"/>
      </w:pPr>
    </w:lvl>
    <w:lvl w:ilvl="6" w:tplc="0409000F">
      <w:start w:val="1"/>
      <w:numFmt w:val="decimal"/>
      <w:lvlText w:val="%7."/>
      <w:lvlJc w:val="left"/>
      <w:pPr>
        <w:ind w:left="5742" w:hanging="360"/>
      </w:pPr>
    </w:lvl>
    <w:lvl w:ilvl="7" w:tplc="04090019">
      <w:start w:val="1"/>
      <w:numFmt w:val="lowerLetter"/>
      <w:lvlText w:val="%8."/>
      <w:lvlJc w:val="left"/>
      <w:pPr>
        <w:ind w:left="6462" w:hanging="360"/>
      </w:pPr>
    </w:lvl>
    <w:lvl w:ilvl="8" w:tplc="0409001B">
      <w:start w:val="1"/>
      <w:numFmt w:val="lowerRoman"/>
      <w:lvlText w:val="%9."/>
      <w:lvlJc w:val="right"/>
      <w:pPr>
        <w:ind w:left="7182" w:hanging="180"/>
      </w:pPr>
    </w:lvl>
  </w:abstractNum>
  <w:abstractNum w:abstractNumId="9" w15:restartNumberingAfterBreak="0">
    <w:nsid w:val="4E0300F9"/>
    <w:multiLevelType w:val="hybridMultilevel"/>
    <w:tmpl w:val="0052AEDA"/>
    <w:lvl w:ilvl="0" w:tplc="C5528E9A">
      <w:start w:val="1"/>
      <w:numFmt w:val="lowerLetter"/>
      <w:lvlText w:val="(%1)"/>
      <w:lvlJc w:val="left"/>
      <w:pPr>
        <w:ind w:left="1422" w:hanging="360"/>
      </w:pPr>
      <w:rPr>
        <w:b w:val="0"/>
        <w:color w:val="auto"/>
      </w:rPr>
    </w:lvl>
    <w:lvl w:ilvl="1" w:tplc="44090019">
      <w:start w:val="1"/>
      <w:numFmt w:val="lowerLetter"/>
      <w:lvlText w:val="%2."/>
      <w:lvlJc w:val="left"/>
      <w:pPr>
        <w:ind w:left="2142" w:hanging="360"/>
      </w:pPr>
    </w:lvl>
    <w:lvl w:ilvl="2" w:tplc="4409001B">
      <w:start w:val="1"/>
      <w:numFmt w:val="lowerRoman"/>
      <w:lvlText w:val="%3."/>
      <w:lvlJc w:val="right"/>
      <w:pPr>
        <w:ind w:left="2862" w:hanging="180"/>
      </w:pPr>
    </w:lvl>
    <w:lvl w:ilvl="3" w:tplc="4409000F">
      <w:start w:val="1"/>
      <w:numFmt w:val="decimal"/>
      <w:lvlText w:val="%4."/>
      <w:lvlJc w:val="left"/>
      <w:pPr>
        <w:ind w:left="3582" w:hanging="360"/>
      </w:pPr>
    </w:lvl>
    <w:lvl w:ilvl="4" w:tplc="44090019">
      <w:start w:val="1"/>
      <w:numFmt w:val="lowerLetter"/>
      <w:lvlText w:val="%5."/>
      <w:lvlJc w:val="left"/>
      <w:pPr>
        <w:ind w:left="4302" w:hanging="360"/>
      </w:pPr>
    </w:lvl>
    <w:lvl w:ilvl="5" w:tplc="4409001B">
      <w:start w:val="1"/>
      <w:numFmt w:val="lowerRoman"/>
      <w:lvlText w:val="%6."/>
      <w:lvlJc w:val="right"/>
      <w:pPr>
        <w:ind w:left="5022" w:hanging="180"/>
      </w:pPr>
    </w:lvl>
    <w:lvl w:ilvl="6" w:tplc="4409000F">
      <w:start w:val="1"/>
      <w:numFmt w:val="decimal"/>
      <w:lvlText w:val="%7."/>
      <w:lvlJc w:val="left"/>
      <w:pPr>
        <w:ind w:left="5742" w:hanging="360"/>
      </w:pPr>
    </w:lvl>
    <w:lvl w:ilvl="7" w:tplc="44090019">
      <w:start w:val="1"/>
      <w:numFmt w:val="lowerLetter"/>
      <w:lvlText w:val="%8."/>
      <w:lvlJc w:val="left"/>
      <w:pPr>
        <w:ind w:left="6462" w:hanging="360"/>
      </w:pPr>
    </w:lvl>
    <w:lvl w:ilvl="8" w:tplc="4409001B">
      <w:start w:val="1"/>
      <w:numFmt w:val="lowerRoman"/>
      <w:lvlText w:val="%9."/>
      <w:lvlJc w:val="right"/>
      <w:pPr>
        <w:ind w:left="7182" w:hanging="180"/>
      </w:pPr>
    </w:lvl>
  </w:abstractNum>
  <w:abstractNum w:abstractNumId="10" w15:restartNumberingAfterBreak="0">
    <w:nsid w:val="5D097128"/>
    <w:multiLevelType w:val="hybridMultilevel"/>
    <w:tmpl w:val="F0465E5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05C3C04"/>
    <w:multiLevelType w:val="hybridMultilevel"/>
    <w:tmpl w:val="2CE4967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7467990"/>
    <w:multiLevelType w:val="multilevel"/>
    <w:tmpl w:val="D1961E88"/>
    <w:lvl w:ilvl="0">
      <w:start w:val="1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B5664C7"/>
    <w:multiLevelType w:val="hybridMultilevel"/>
    <w:tmpl w:val="007E5AB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15131048">
    <w:abstractNumId w:val="4"/>
  </w:num>
  <w:num w:numId="2" w16cid:durableId="1812022155">
    <w:abstractNumId w:val="11"/>
  </w:num>
  <w:num w:numId="3" w16cid:durableId="1792283750">
    <w:abstractNumId w:val="13"/>
  </w:num>
  <w:num w:numId="4" w16cid:durableId="1536767060">
    <w:abstractNumId w:val="6"/>
  </w:num>
  <w:num w:numId="5" w16cid:durableId="2033995270">
    <w:abstractNumId w:val="3"/>
  </w:num>
  <w:num w:numId="6" w16cid:durableId="1089810275">
    <w:abstractNumId w:val="1"/>
    <w:lvlOverride w:ilvl="0">
      <w:startOverride w:val="12"/>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0463556">
    <w:abstractNumId w:val="12"/>
  </w:num>
  <w:num w:numId="8" w16cid:durableId="21591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1268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1455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8541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0337732">
    <w:abstractNumId w:val="0"/>
  </w:num>
  <w:num w:numId="13" w16cid:durableId="103959007">
    <w:abstractNumId w:val="10"/>
  </w:num>
  <w:num w:numId="14" w16cid:durableId="722557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1C"/>
    <w:rsid w:val="000639CC"/>
    <w:rsid w:val="000924FD"/>
    <w:rsid w:val="000E66C3"/>
    <w:rsid w:val="0018736E"/>
    <w:rsid w:val="001F4EBB"/>
    <w:rsid w:val="00202D88"/>
    <w:rsid w:val="00230455"/>
    <w:rsid w:val="0024575B"/>
    <w:rsid w:val="00305BDF"/>
    <w:rsid w:val="00345887"/>
    <w:rsid w:val="003B63B5"/>
    <w:rsid w:val="003D311F"/>
    <w:rsid w:val="003E09F4"/>
    <w:rsid w:val="00462BE5"/>
    <w:rsid w:val="004D4BAC"/>
    <w:rsid w:val="005033CB"/>
    <w:rsid w:val="00541CB1"/>
    <w:rsid w:val="005721F3"/>
    <w:rsid w:val="005946B1"/>
    <w:rsid w:val="005B2624"/>
    <w:rsid w:val="00684671"/>
    <w:rsid w:val="006876A8"/>
    <w:rsid w:val="006E6678"/>
    <w:rsid w:val="007658D4"/>
    <w:rsid w:val="007F2E61"/>
    <w:rsid w:val="00812859"/>
    <w:rsid w:val="00885845"/>
    <w:rsid w:val="0089254A"/>
    <w:rsid w:val="008C1981"/>
    <w:rsid w:val="0092224C"/>
    <w:rsid w:val="00995915"/>
    <w:rsid w:val="009F6882"/>
    <w:rsid w:val="00A11E53"/>
    <w:rsid w:val="00A81643"/>
    <w:rsid w:val="00A93324"/>
    <w:rsid w:val="00B25D37"/>
    <w:rsid w:val="00B514A2"/>
    <w:rsid w:val="00B66681"/>
    <w:rsid w:val="00BA48A3"/>
    <w:rsid w:val="00BC0319"/>
    <w:rsid w:val="00C27C9B"/>
    <w:rsid w:val="00C648EF"/>
    <w:rsid w:val="00CE5F5C"/>
    <w:rsid w:val="00D04F8E"/>
    <w:rsid w:val="00D21F1C"/>
    <w:rsid w:val="00D34DA7"/>
    <w:rsid w:val="00D463F0"/>
    <w:rsid w:val="00D560C5"/>
    <w:rsid w:val="00DF14A4"/>
    <w:rsid w:val="00E04CFF"/>
    <w:rsid w:val="00E077CA"/>
    <w:rsid w:val="00E27C1E"/>
    <w:rsid w:val="00E72B20"/>
    <w:rsid w:val="00E93119"/>
    <w:rsid w:val="00ED0612"/>
    <w:rsid w:val="00EF5B4D"/>
    <w:rsid w:val="00EF5FA7"/>
    <w:rsid w:val="00F5682D"/>
    <w:rsid w:val="00FD4ED5"/>
    <w:rsid w:val="00FE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461DED"/>
  <w15:chartTrackingRefBased/>
  <w15:docId w15:val="{47789838-F904-4F90-9297-992B906C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1C"/>
    <w:pPr>
      <w:spacing w:after="0" w:line="240" w:lineRule="auto"/>
    </w:pPr>
    <w:rPr>
      <w:rFonts w:ascii="Times New Roman" w:eastAsia="SimSun" w:hAnsi="Times New Roman" w:cs="Times New Roman"/>
      <w:sz w:val="24"/>
      <w:szCs w:val="24"/>
      <w:lang w:val="ms-MY"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F1C"/>
    <w:pPr>
      <w:spacing w:after="0" w:line="240" w:lineRule="auto"/>
    </w:pPr>
    <w:rPr>
      <w:rFonts w:ascii="Times New Roman" w:eastAsia="SimSun" w:hAnsi="Times New Roman" w:cs="Times New Roman"/>
      <w:sz w:val="20"/>
      <w:szCs w:val="20"/>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indakan (2),List Paragraph11,List Paragraph111,List Paragraph1111,Bullet,List Paragraph1"/>
    <w:basedOn w:val="Normal"/>
    <w:link w:val="ListParagraphChar"/>
    <w:uiPriority w:val="34"/>
    <w:qFormat/>
    <w:rsid w:val="00D21F1C"/>
    <w:pPr>
      <w:ind w:left="720"/>
    </w:pPr>
  </w:style>
  <w:style w:type="character" w:customStyle="1" w:styleId="ListParagraphChar">
    <w:name w:val="List Paragraph Char"/>
    <w:aliases w:val="Tindakan (2) Char,List Paragraph11 Char,List Paragraph111 Char,List Paragraph1111 Char,Bullet Char,List Paragraph1 Char"/>
    <w:link w:val="ListParagraph"/>
    <w:uiPriority w:val="34"/>
    <w:qFormat/>
    <w:locked/>
    <w:rsid w:val="00D21F1C"/>
    <w:rPr>
      <w:rFonts w:ascii="Times New Roman" w:eastAsia="SimSun" w:hAnsi="Times New Roman" w:cs="Times New Roman"/>
      <w:sz w:val="24"/>
      <w:szCs w:val="24"/>
      <w:lang w:val="ms-MY" w:eastAsia="zh-CN"/>
    </w:rPr>
  </w:style>
  <w:style w:type="paragraph" w:styleId="Header">
    <w:name w:val="header"/>
    <w:basedOn w:val="Normal"/>
    <w:link w:val="HeaderChar"/>
    <w:uiPriority w:val="99"/>
    <w:unhideWhenUsed/>
    <w:rsid w:val="00ED0612"/>
    <w:pPr>
      <w:tabs>
        <w:tab w:val="center" w:pos="4680"/>
        <w:tab w:val="right" w:pos="9360"/>
      </w:tabs>
    </w:pPr>
  </w:style>
  <w:style w:type="character" w:customStyle="1" w:styleId="HeaderChar">
    <w:name w:val="Header Char"/>
    <w:basedOn w:val="DefaultParagraphFont"/>
    <w:link w:val="Header"/>
    <w:uiPriority w:val="99"/>
    <w:rsid w:val="00ED0612"/>
    <w:rPr>
      <w:rFonts w:ascii="Times New Roman" w:eastAsia="SimSun" w:hAnsi="Times New Roman" w:cs="Times New Roman"/>
      <w:sz w:val="24"/>
      <w:szCs w:val="24"/>
      <w:lang w:val="ms-MY" w:eastAsia="zh-CN"/>
    </w:rPr>
  </w:style>
  <w:style w:type="paragraph" w:styleId="Footer">
    <w:name w:val="footer"/>
    <w:basedOn w:val="Normal"/>
    <w:link w:val="FooterChar"/>
    <w:uiPriority w:val="99"/>
    <w:unhideWhenUsed/>
    <w:rsid w:val="00ED0612"/>
    <w:pPr>
      <w:tabs>
        <w:tab w:val="center" w:pos="4680"/>
        <w:tab w:val="right" w:pos="9360"/>
      </w:tabs>
    </w:pPr>
  </w:style>
  <w:style w:type="character" w:customStyle="1" w:styleId="FooterChar">
    <w:name w:val="Footer Char"/>
    <w:basedOn w:val="DefaultParagraphFont"/>
    <w:link w:val="Footer"/>
    <w:uiPriority w:val="99"/>
    <w:rsid w:val="00ED0612"/>
    <w:rPr>
      <w:rFonts w:ascii="Times New Roman" w:eastAsia="SimSun" w:hAnsi="Times New Roman" w:cs="Times New Roman"/>
      <w:sz w:val="24"/>
      <w:szCs w:val="24"/>
      <w:lang w:val="ms-MY" w:eastAsia="zh-CN"/>
    </w:rPr>
  </w:style>
  <w:style w:type="character" w:styleId="Hyperlink">
    <w:name w:val="Hyperlink"/>
    <w:basedOn w:val="DefaultParagraphFont"/>
    <w:uiPriority w:val="99"/>
    <w:unhideWhenUsed/>
    <w:rsid w:val="00C27C9B"/>
    <w:rPr>
      <w:color w:val="0563C1" w:themeColor="hyperlink"/>
      <w:u w:val="single"/>
    </w:rPr>
  </w:style>
  <w:style w:type="character" w:styleId="UnresolvedMention">
    <w:name w:val="Unresolved Mention"/>
    <w:basedOn w:val="DefaultParagraphFont"/>
    <w:uiPriority w:val="99"/>
    <w:semiHidden/>
    <w:unhideWhenUsed/>
    <w:rsid w:val="00C2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5183">
      <w:bodyDiv w:val="1"/>
      <w:marLeft w:val="0"/>
      <w:marRight w:val="0"/>
      <w:marTop w:val="0"/>
      <w:marBottom w:val="0"/>
      <w:divBdr>
        <w:top w:val="none" w:sz="0" w:space="0" w:color="auto"/>
        <w:left w:val="none" w:sz="0" w:space="0" w:color="auto"/>
        <w:bottom w:val="none" w:sz="0" w:space="0" w:color="auto"/>
        <w:right w:val="none" w:sz="0" w:space="0" w:color="auto"/>
      </w:divBdr>
    </w:div>
    <w:div w:id="384447723">
      <w:bodyDiv w:val="1"/>
      <w:marLeft w:val="0"/>
      <w:marRight w:val="0"/>
      <w:marTop w:val="0"/>
      <w:marBottom w:val="0"/>
      <w:divBdr>
        <w:top w:val="none" w:sz="0" w:space="0" w:color="auto"/>
        <w:left w:val="none" w:sz="0" w:space="0" w:color="auto"/>
        <w:bottom w:val="none" w:sz="0" w:space="0" w:color="auto"/>
        <w:right w:val="none" w:sz="0" w:space="0" w:color="auto"/>
      </w:divBdr>
    </w:div>
    <w:div w:id="473255032">
      <w:bodyDiv w:val="1"/>
      <w:marLeft w:val="0"/>
      <w:marRight w:val="0"/>
      <w:marTop w:val="0"/>
      <w:marBottom w:val="0"/>
      <w:divBdr>
        <w:top w:val="none" w:sz="0" w:space="0" w:color="auto"/>
        <w:left w:val="none" w:sz="0" w:space="0" w:color="auto"/>
        <w:bottom w:val="none" w:sz="0" w:space="0" w:color="auto"/>
        <w:right w:val="none" w:sz="0" w:space="0" w:color="auto"/>
      </w:divBdr>
    </w:div>
    <w:div w:id="662586904">
      <w:bodyDiv w:val="1"/>
      <w:marLeft w:val="0"/>
      <w:marRight w:val="0"/>
      <w:marTop w:val="0"/>
      <w:marBottom w:val="0"/>
      <w:divBdr>
        <w:top w:val="none" w:sz="0" w:space="0" w:color="auto"/>
        <w:left w:val="none" w:sz="0" w:space="0" w:color="auto"/>
        <w:bottom w:val="none" w:sz="0" w:space="0" w:color="auto"/>
        <w:right w:val="none" w:sz="0" w:space="0" w:color="auto"/>
      </w:divBdr>
    </w:div>
    <w:div w:id="1031152469">
      <w:bodyDiv w:val="1"/>
      <w:marLeft w:val="0"/>
      <w:marRight w:val="0"/>
      <w:marTop w:val="0"/>
      <w:marBottom w:val="0"/>
      <w:divBdr>
        <w:top w:val="none" w:sz="0" w:space="0" w:color="auto"/>
        <w:left w:val="none" w:sz="0" w:space="0" w:color="auto"/>
        <w:bottom w:val="none" w:sz="0" w:space="0" w:color="auto"/>
        <w:right w:val="none" w:sz="0" w:space="0" w:color="auto"/>
      </w:divBdr>
    </w:div>
    <w:div w:id="1219510103">
      <w:bodyDiv w:val="1"/>
      <w:marLeft w:val="0"/>
      <w:marRight w:val="0"/>
      <w:marTop w:val="0"/>
      <w:marBottom w:val="0"/>
      <w:divBdr>
        <w:top w:val="none" w:sz="0" w:space="0" w:color="auto"/>
        <w:left w:val="none" w:sz="0" w:space="0" w:color="auto"/>
        <w:bottom w:val="none" w:sz="0" w:space="0" w:color="auto"/>
        <w:right w:val="none" w:sz="0" w:space="0" w:color="auto"/>
      </w:divBdr>
    </w:div>
    <w:div w:id="1295480916">
      <w:bodyDiv w:val="1"/>
      <w:marLeft w:val="0"/>
      <w:marRight w:val="0"/>
      <w:marTop w:val="0"/>
      <w:marBottom w:val="0"/>
      <w:divBdr>
        <w:top w:val="none" w:sz="0" w:space="0" w:color="auto"/>
        <w:left w:val="none" w:sz="0" w:space="0" w:color="auto"/>
        <w:bottom w:val="none" w:sz="0" w:space="0" w:color="auto"/>
        <w:right w:val="none" w:sz="0" w:space="0" w:color="auto"/>
      </w:divBdr>
      <w:divsChild>
        <w:div w:id="1993025809">
          <w:marLeft w:val="720"/>
          <w:marRight w:val="0"/>
          <w:marTop w:val="0"/>
          <w:marBottom w:val="0"/>
          <w:divBdr>
            <w:top w:val="none" w:sz="0" w:space="0" w:color="auto"/>
            <w:left w:val="none" w:sz="0" w:space="0" w:color="auto"/>
            <w:bottom w:val="none" w:sz="0" w:space="0" w:color="auto"/>
            <w:right w:val="none" w:sz="0" w:space="0" w:color="auto"/>
          </w:divBdr>
        </w:div>
        <w:div w:id="1902672209">
          <w:marLeft w:val="720"/>
          <w:marRight w:val="0"/>
          <w:marTop w:val="0"/>
          <w:marBottom w:val="0"/>
          <w:divBdr>
            <w:top w:val="none" w:sz="0" w:space="0" w:color="auto"/>
            <w:left w:val="none" w:sz="0" w:space="0" w:color="auto"/>
            <w:bottom w:val="none" w:sz="0" w:space="0" w:color="auto"/>
            <w:right w:val="none" w:sz="0" w:space="0" w:color="auto"/>
          </w:divBdr>
        </w:div>
      </w:divsChild>
    </w:div>
    <w:div w:id="1720087447">
      <w:bodyDiv w:val="1"/>
      <w:marLeft w:val="0"/>
      <w:marRight w:val="0"/>
      <w:marTop w:val="0"/>
      <w:marBottom w:val="0"/>
      <w:divBdr>
        <w:top w:val="none" w:sz="0" w:space="0" w:color="auto"/>
        <w:left w:val="none" w:sz="0" w:space="0" w:color="auto"/>
        <w:bottom w:val="none" w:sz="0" w:space="0" w:color="auto"/>
        <w:right w:val="none" w:sz="0" w:space="0" w:color="auto"/>
      </w:divBdr>
    </w:div>
    <w:div w:id="2073770797">
      <w:bodyDiv w:val="1"/>
      <w:marLeft w:val="0"/>
      <w:marRight w:val="0"/>
      <w:marTop w:val="0"/>
      <w:marBottom w:val="0"/>
      <w:divBdr>
        <w:top w:val="none" w:sz="0" w:space="0" w:color="auto"/>
        <w:left w:val="none" w:sz="0" w:space="0" w:color="auto"/>
        <w:bottom w:val="none" w:sz="0" w:space="0" w:color="auto"/>
        <w:right w:val="none" w:sz="0" w:space="0" w:color="auto"/>
      </w:divBdr>
    </w:div>
    <w:div w:id="208063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up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6</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FATIMAH BINTI HASIM</dc:creator>
  <cp:keywords/>
  <dc:description/>
  <cp:lastModifiedBy>SITI FATIMAH BINTI HASIM</cp:lastModifiedBy>
  <cp:revision>101</cp:revision>
  <dcterms:created xsi:type="dcterms:W3CDTF">2023-01-11T04:28:00Z</dcterms:created>
  <dcterms:modified xsi:type="dcterms:W3CDTF">2023-08-15T03:48:00Z</dcterms:modified>
</cp:coreProperties>
</file>